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06B46" w:rsidRDefault="00F15EF5">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#98bis</w:t>
      </w:r>
      <w:r>
        <w:rPr>
          <w:rFonts w:ascii="Arial" w:hAnsi="Arial" w:cs="Arial"/>
          <w:b/>
          <w:bCs/>
          <w:sz w:val="22"/>
          <w:szCs w:val="22"/>
        </w:rPr>
        <w:tab/>
      </w:r>
      <w:r>
        <w:rPr>
          <w:rFonts w:ascii="Arial" w:hAnsi="Arial" w:cs="Arial"/>
          <w:b/>
          <w:bCs/>
          <w:sz w:val="22"/>
          <w:szCs w:val="22"/>
        </w:rPr>
        <w:tab/>
        <w:t>R1-1910298</w:t>
      </w:r>
    </w:p>
    <w:p w:rsidR="00B06B46" w:rsidRDefault="00F15EF5">
      <w:pPr>
        <w:tabs>
          <w:tab w:val="center" w:pos="4536"/>
          <w:tab w:val="right" w:pos="9639"/>
        </w:tabs>
        <w:spacing w:beforeLines="0" w:after="120" w:line="240" w:lineRule="auto"/>
        <w:ind w:right="2"/>
        <w:rPr>
          <w:rFonts w:ascii="Arial" w:hAnsi="Arial" w:cs="Arial"/>
          <w:b/>
          <w:bCs/>
          <w:sz w:val="22"/>
          <w:szCs w:val="22"/>
        </w:rPr>
      </w:pPr>
      <w:r>
        <w:rPr>
          <w:rFonts w:ascii="Arial" w:hAnsi="Arial" w:cs="Arial" w:hint="eastAsia"/>
          <w:b/>
          <w:bCs/>
          <w:sz w:val="22"/>
          <w:szCs w:val="22"/>
        </w:rPr>
        <w:t>Chongqing</w:t>
      </w:r>
      <w:r>
        <w:rPr>
          <w:rFonts w:ascii="Arial" w:hAnsi="Arial" w:cs="Arial" w:hint="eastAsia"/>
          <w:b/>
          <w:bCs/>
          <w:sz w:val="22"/>
          <w:szCs w:val="22"/>
          <w:lang w:eastAsia="ja-JP"/>
        </w:rPr>
        <w:t xml:space="preserve">, </w:t>
      </w:r>
      <w:r>
        <w:rPr>
          <w:rFonts w:ascii="Arial" w:hAnsi="Arial" w:cs="Arial" w:hint="eastAsia"/>
          <w:b/>
          <w:bCs/>
          <w:sz w:val="22"/>
          <w:szCs w:val="22"/>
        </w:rPr>
        <w:t>China</w:t>
      </w:r>
      <w:r>
        <w:rPr>
          <w:rFonts w:ascii="Arial" w:hAnsi="Arial" w:cs="Arial" w:hint="eastAsia"/>
          <w:b/>
          <w:bCs/>
          <w:sz w:val="22"/>
          <w:szCs w:val="22"/>
          <w:lang w:eastAsia="ja-JP"/>
        </w:rPr>
        <w:t xml:space="preserve">, </w:t>
      </w:r>
      <w:r>
        <w:rPr>
          <w:rFonts w:ascii="Arial" w:hAnsi="Arial" w:cs="Arial" w:hint="eastAsia"/>
          <w:b/>
          <w:bCs/>
          <w:sz w:val="22"/>
          <w:szCs w:val="22"/>
        </w:rPr>
        <w:t>October</w:t>
      </w:r>
      <w:r>
        <w:rPr>
          <w:rFonts w:ascii="Arial" w:hAnsi="Arial" w:cs="Arial"/>
          <w:b/>
          <w:bCs/>
          <w:sz w:val="22"/>
          <w:szCs w:val="22"/>
          <w:lang w:eastAsia="ja-JP"/>
        </w:rPr>
        <w:t xml:space="preserve"> </w:t>
      </w:r>
      <w:r>
        <w:rPr>
          <w:rFonts w:ascii="Arial" w:hAnsi="Arial" w:cs="Arial" w:hint="eastAsia"/>
          <w:b/>
          <w:bCs/>
          <w:sz w:val="22"/>
          <w:szCs w:val="22"/>
        </w:rPr>
        <w:t>14</w:t>
      </w:r>
      <w:r>
        <w:rPr>
          <w:rFonts w:ascii="Arial" w:hAnsi="Arial" w:cs="Arial"/>
          <w:b/>
          <w:bCs/>
          <w:sz w:val="22"/>
          <w:szCs w:val="22"/>
          <w:lang w:eastAsia="ja-JP"/>
        </w:rPr>
        <w:t xml:space="preserve">th – </w:t>
      </w:r>
      <w:r>
        <w:rPr>
          <w:rFonts w:ascii="Arial" w:hAnsi="Arial" w:cs="Arial" w:hint="eastAsia"/>
          <w:b/>
          <w:bCs/>
          <w:sz w:val="22"/>
          <w:szCs w:val="22"/>
        </w:rPr>
        <w:t>20</w:t>
      </w:r>
      <w:r>
        <w:rPr>
          <w:rFonts w:ascii="Arial" w:hAnsi="Arial" w:cs="Arial"/>
          <w:b/>
          <w:bCs/>
          <w:sz w:val="22"/>
          <w:szCs w:val="22"/>
          <w:lang w:eastAsia="ja-JP"/>
        </w:rPr>
        <w:t>th, 2019</w:t>
      </w:r>
    </w:p>
    <w:p w:rsidR="00B06B46" w:rsidRDefault="00F15EF5" w:rsidP="00F15EF5">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synchronization mechanism in NR V2X</w:t>
      </w:r>
    </w:p>
    <w:p w:rsidR="00B06B46" w:rsidRDefault="00F15EF5">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B06B46" w:rsidRDefault="00F15EF5">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7.2.4.3</w:t>
      </w:r>
    </w:p>
    <w:p w:rsidR="00B06B46" w:rsidRDefault="00F15EF5">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B06B46" w:rsidRDefault="00F15EF5">
      <w:pPr>
        <w:pStyle w:val="Heading1"/>
        <w:spacing w:before="120" w:after="120"/>
        <w:ind w:left="0"/>
        <w:rPr>
          <w:rFonts w:eastAsia="SimSun"/>
        </w:rPr>
      </w:pPr>
      <w:bookmarkStart w:id="0" w:name="_Ref30590"/>
      <w:r>
        <w:rPr>
          <w:rFonts w:eastAsia="SimSun" w:hint="eastAsia"/>
        </w:rPr>
        <w:t>Introduction</w:t>
      </w:r>
      <w:bookmarkEnd w:id="0"/>
    </w:p>
    <w:p w:rsidR="00B06B46" w:rsidRDefault="00F15EF5">
      <w:pPr>
        <w:spacing w:before="120" w:after="120"/>
        <w:rPr>
          <w:sz w:val="20"/>
        </w:rPr>
      </w:pPr>
      <w:r>
        <w:rPr>
          <w:rFonts w:hint="eastAsia"/>
          <w:sz w:val="20"/>
        </w:rPr>
        <w:t>At RAN1 #97 meeting, the following agreements and working assumption were made [1]:</w:t>
      </w:r>
    </w:p>
    <w:p w:rsidR="00B06B46" w:rsidRDefault="00F15EF5">
      <w:pPr>
        <w:spacing w:before="120" w:after="120"/>
        <w:rPr>
          <w:sz w:val="20"/>
          <w:highlight w:val="darkYellow"/>
        </w:rPr>
      </w:pPr>
      <w:r>
        <w:rPr>
          <w:sz w:val="20"/>
          <w:highlight w:val="darkYellow"/>
        </w:rPr>
        <w:t>Working assumption:</w:t>
      </w:r>
    </w:p>
    <w:p w:rsidR="00B06B46" w:rsidRDefault="00F15EF5">
      <w:pPr>
        <w:pStyle w:val="BodyText"/>
        <w:numPr>
          <w:ilvl w:val="0"/>
          <w:numId w:val="6"/>
        </w:numPr>
        <w:spacing w:before="120"/>
        <w:rPr>
          <w:rFonts w:eastAsia="DengXian"/>
          <w:sz w:val="20"/>
        </w:rPr>
      </w:pPr>
      <w:r>
        <w:rPr>
          <w:rFonts w:eastAsia="DengXian" w:hint="eastAsia"/>
          <w:i/>
          <w:iCs/>
          <w:sz w:val="20"/>
        </w:rPr>
        <w:t>F</w:t>
      </w:r>
      <w:r>
        <w:rPr>
          <w:rFonts w:eastAsia="DengXian"/>
          <w:i/>
          <w:iCs/>
          <w:sz w:val="20"/>
        </w:rPr>
        <w:t>or the NR SLSS</w:t>
      </w:r>
      <w:r>
        <w:rPr>
          <w:rFonts w:eastAsia="DengXian" w:hint="eastAsia"/>
          <w:i/>
          <w:iCs/>
          <w:sz w:val="20"/>
        </w:rPr>
        <w:t>,</w:t>
      </w:r>
      <w:r>
        <w:rPr>
          <w:rFonts w:eastAsia="DengXian" w:hint="eastAsia"/>
          <w:sz w:val="20"/>
        </w:rPr>
        <w:t xml:space="preserve"> </w:t>
      </w:r>
    </w:p>
    <w:p w:rsidR="00B06B46" w:rsidRDefault="00F15EF5">
      <w:pPr>
        <w:pStyle w:val="BodyText"/>
        <w:numPr>
          <w:ilvl w:val="1"/>
          <w:numId w:val="6"/>
        </w:numPr>
        <w:spacing w:before="120"/>
        <w:rPr>
          <w:rFonts w:eastAsia="DengXian"/>
          <w:i/>
          <w:iCs/>
          <w:sz w:val="20"/>
        </w:rPr>
      </w:pPr>
      <w:r>
        <w:rPr>
          <w:rFonts w:eastAsia="DengXian"/>
          <w:i/>
          <w:iCs/>
          <w:sz w:val="20"/>
        </w:rPr>
        <w:t>S</w:t>
      </w:r>
      <w:r>
        <w:rPr>
          <w:rFonts w:eastAsia="DengXian" w:hint="eastAsia"/>
          <w:i/>
          <w:iCs/>
          <w:sz w:val="20"/>
        </w:rPr>
        <w:t>ame sequence is used for both symbols of S-PSS</w:t>
      </w:r>
    </w:p>
    <w:p w:rsidR="00B06B46" w:rsidRDefault="00F15EF5">
      <w:pPr>
        <w:pStyle w:val="BodyText"/>
        <w:numPr>
          <w:ilvl w:val="1"/>
          <w:numId w:val="6"/>
        </w:numPr>
        <w:spacing w:before="120"/>
        <w:rPr>
          <w:rFonts w:eastAsia="DengXian"/>
          <w:i/>
          <w:iCs/>
          <w:sz w:val="20"/>
        </w:rPr>
      </w:pPr>
      <w:r>
        <w:rPr>
          <w:rFonts w:eastAsia="DengXian"/>
          <w:i/>
          <w:iCs/>
          <w:sz w:val="20"/>
        </w:rPr>
        <w:t>S</w:t>
      </w:r>
      <w:r>
        <w:rPr>
          <w:rFonts w:eastAsia="DengXian" w:hint="eastAsia"/>
          <w:i/>
          <w:iCs/>
          <w:sz w:val="20"/>
        </w:rPr>
        <w:t>ame sequence is used for both symbols of S-SSS</w:t>
      </w:r>
    </w:p>
    <w:p w:rsidR="00B06B46" w:rsidRDefault="00F15EF5">
      <w:pPr>
        <w:spacing w:before="120" w:after="120"/>
        <w:rPr>
          <w:sz w:val="20"/>
        </w:rPr>
      </w:pPr>
      <w:r>
        <w:rPr>
          <w:rFonts w:hint="eastAsia"/>
          <w:sz w:val="20"/>
        </w:rPr>
        <w:t>At RAN1 #98 meeting, the following agreements were reached [2]:</w:t>
      </w:r>
    </w:p>
    <w:p w:rsidR="00B06B46" w:rsidRDefault="00F15EF5">
      <w:pPr>
        <w:spacing w:before="120" w:after="120"/>
        <w:rPr>
          <w:sz w:val="20"/>
        </w:rPr>
      </w:pPr>
      <w:r>
        <w:rPr>
          <w:sz w:val="20"/>
          <w:highlight w:val="green"/>
        </w:rPr>
        <w:t>Agreements</w:t>
      </w:r>
      <w:r>
        <w:rPr>
          <w:sz w:val="20"/>
        </w:rPr>
        <w:t>:</w:t>
      </w:r>
    </w:p>
    <w:p w:rsidR="00B06B46" w:rsidRDefault="00F15EF5">
      <w:pPr>
        <w:pStyle w:val="BodyText"/>
        <w:numPr>
          <w:ilvl w:val="0"/>
          <w:numId w:val="7"/>
        </w:numPr>
        <w:spacing w:before="120"/>
        <w:rPr>
          <w:rFonts w:eastAsia="DengXian"/>
          <w:i/>
          <w:iCs/>
          <w:sz w:val="20"/>
        </w:rPr>
      </w:pPr>
      <w:r>
        <w:rPr>
          <w:rFonts w:eastAsia="DengXian" w:hint="eastAsia"/>
          <w:i/>
          <w:iCs/>
          <w:sz w:val="20"/>
        </w:rPr>
        <w:t>T</w:t>
      </w:r>
      <w:r>
        <w:rPr>
          <w:rFonts w:eastAsia="DengXian"/>
          <w:i/>
          <w:iCs/>
          <w:sz w:val="20"/>
        </w:rPr>
        <w:t xml:space="preserve">he number of NR </w:t>
      </w:r>
      <w:r>
        <w:rPr>
          <w:rFonts w:hint="eastAsia"/>
          <w:i/>
          <w:iCs/>
          <w:sz w:val="20"/>
        </w:rPr>
        <w:t xml:space="preserve">V2X </w:t>
      </w:r>
      <w:r>
        <w:rPr>
          <w:rFonts w:eastAsia="DengXian"/>
          <w:i/>
          <w:iCs/>
          <w:sz w:val="20"/>
        </w:rPr>
        <w:t>SSID is 672</w:t>
      </w:r>
      <w:r>
        <w:rPr>
          <w:rFonts w:eastAsia="DengXian" w:hint="eastAsia"/>
          <w:i/>
          <w:iCs/>
          <w:sz w:val="20"/>
        </w:rPr>
        <w:t xml:space="preserve"> with</w:t>
      </w:r>
      <w:r>
        <w:rPr>
          <w:rFonts w:eastAsia="DengXian"/>
          <w:i/>
          <w:iCs/>
          <w:sz w:val="20"/>
        </w:rPr>
        <w:t xml:space="preserve"> the combination of {2 S-PSS candidates </w:t>
      </w:r>
      <w:r>
        <w:rPr>
          <w:rFonts w:eastAsia="DengXian" w:hint="eastAsia"/>
          <w:i/>
          <w:iCs/>
          <w:sz w:val="20"/>
        </w:rPr>
        <w:t>*</w:t>
      </w:r>
      <w:r>
        <w:rPr>
          <w:rFonts w:eastAsia="DengXian"/>
          <w:i/>
          <w:iCs/>
          <w:sz w:val="20"/>
        </w:rPr>
        <w:t xml:space="preserve"> </w:t>
      </w:r>
      <w:r>
        <w:rPr>
          <w:rFonts w:eastAsia="DengXian" w:hint="eastAsia"/>
          <w:i/>
          <w:iCs/>
          <w:sz w:val="20"/>
        </w:rPr>
        <w:t>336</w:t>
      </w:r>
      <w:r>
        <w:rPr>
          <w:rFonts w:eastAsia="DengXian"/>
          <w:i/>
          <w:iCs/>
          <w:sz w:val="20"/>
        </w:rPr>
        <w:t xml:space="preserve"> S-SSS candidates}</w:t>
      </w:r>
      <w:r>
        <w:rPr>
          <w:rFonts w:eastAsia="DengXian" w:hint="eastAsia"/>
          <w:i/>
          <w:iCs/>
          <w:sz w:val="20"/>
        </w:rPr>
        <w:t>.</w:t>
      </w:r>
    </w:p>
    <w:p w:rsidR="00B06B46" w:rsidRDefault="00F15EF5">
      <w:pPr>
        <w:spacing w:before="120" w:after="120"/>
        <w:rPr>
          <w:sz w:val="20"/>
        </w:rPr>
      </w:pPr>
      <w:r>
        <w:rPr>
          <w:sz w:val="20"/>
          <w:highlight w:val="green"/>
        </w:rPr>
        <w:t>Agreements</w:t>
      </w:r>
      <w:r>
        <w:rPr>
          <w:sz w:val="20"/>
        </w:rPr>
        <w:t>:</w:t>
      </w:r>
    </w:p>
    <w:p w:rsidR="00B06B46" w:rsidRDefault="00F15EF5">
      <w:pPr>
        <w:numPr>
          <w:ilvl w:val="0"/>
          <w:numId w:val="8"/>
        </w:numPr>
        <w:spacing w:before="120" w:after="120"/>
        <w:rPr>
          <w:i/>
          <w:iCs/>
          <w:sz w:val="20"/>
        </w:rPr>
      </w:pPr>
      <w:r>
        <w:rPr>
          <w:i/>
          <w:iCs/>
          <w:sz w:val="20"/>
        </w:rPr>
        <w:t>160ms is supported as the S-SSB periodicity for all SCS.</w:t>
      </w:r>
    </w:p>
    <w:p w:rsidR="00B06B46" w:rsidRDefault="00F15EF5">
      <w:pPr>
        <w:numPr>
          <w:ilvl w:val="0"/>
          <w:numId w:val="8"/>
        </w:numPr>
        <w:spacing w:before="120" w:after="120"/>
        <w:rPr>
          <w:i/>
          <w:iCs/>
          <w:sz w:val="20"/>
        </w:rPr>
      </w:pPr>
      <w:r>
        <w:rPr>
          <w:i/>
          <w:iCs/>
          <w:sz w:val="20"/>
        </w:rPr>
        <w:t>The number of S-SSB transmissions within one S-SSB period is (pre)configurable</w:t>
      </w:r>
    </w:p>
    <w:p w:rsidR="00B06B46" w:rsidRDefault="00F15EF5">
      <w:pPr>
        <w:numPr>
          <w:ilvl w:val="1"/>
          <w:numId w:val="8"/>
        </w:numPr>
        <w:spacing w:before="120" w:after="120"/>
        <w:rPr>
          <w:i/>
          <w:iCs/>
          <w:sz w:val="20"/>
        </w:rPr>
      </w:pPr>
      <w:r>
        <w:rPr>
          <w:i/>
          <w:iCs/>
          <w:sz w:val="20"/>
        </w:rPr>
        <w:t>For 15kHz SCS, {1, [2]}</w:t>
      </w:r>
    </w:p>
    <w:p w:rsidR="00B06B46" w:rsidRDefault="00F15EF5">
      <w:pPr>
        <w:numPr>
          <w:ilvl w:val="1"/>
          <w:numId w:val="8"/>
        </w:numPr>
        <w:spacing w:before="120" w:after="120"/>
        <w:rPr>
          <w:i/>
          <w:iCs/>
          <w:sz w:val="20"/>
        </w:rPr>
      </w:pPr>
      <w:r>
        <w:rPr>
          <w:i/>
          <w:iCs/>
          <w:sz w:val="20"/>
        </w:rPr>
        <w:t>For 30kHz SCS, {1, 2}</w:t>
      </w:r>
    </w:p>
    <w:p w:rsidR="00B06B46" w:rsidRDefault="00F15EF5">
      <w:pPr>
        <w:numPr>
          <w:ilvl w:val="1"/>
          <w:numId w:val="8"/>
        </w:numPr>
        <w:spacing w:before="120" w:after="120"/>
        <w:rPr>
          <w:i/>
          <w:iCs/>
          <w:sz w:val="20"/>
        </w:rPr>
      </w:pPr>
      <w:r>
        <w:rPr>
          <w:i/>
          <w:iCs/>
          <w:sz w:val="20"/>
        </w:rPr>
        <w:t>For 60kHz SCS, {???}</w:t>
      </w:r>
    </w:p>
    <w:p w:rsidR="00B06B46" w:rsidRDefault="00F15EF5">
      <w:pPr>
        <w:numPr>
          <w:ilvl w:val="1"/>
          <w:numId w:val="8"/>
        </w:numPr>
        <w:spacing w:before="120" w:after="120"/>
        <w:rPr>
          <w:i/>
          <w:iCs/>
          <w:sz w:val="20"/>
        </w:rPr>
      </w:pPr>
      <w:r>
        <w:rPr>
          <w:i/>
          <w:iCs/>
          <w:sz w:val="20"/>
        </w:rPr>
        <w:t>For 120kHz SCS, {???}</w:t>
      </w:r>
    </w:p>
    <w:p w:rsidR="00B06B46" w:rsidRDefault="00F15EF5">
      <w:pPr>
        <w:numPr>
          <w:ilvl w:val="1"/>
          <w:numId w:val="8"/>
        </w:numPr>
        <w:spacing w:before="120" w:after="120"/>
        <w:rPr>
          <w:i/>
          <w:iCs/>
          <w:sz w:val="20"/>
        </w:rPr>
      </w:pPr>
      <w:r>
        <w:rPr>
          <w:i/>
          <w:iCs/>
          <w:sz w:val="20"/>
        </w:rPr>
        <w:t>FFS details for the multiple S-SSB transmissions within one S-SSB period (the set of slots, repetition?, etc.)</w:t>
      </w:r>
    </w:p>
    <w:p w:rsidR="00B06B46" w:rsidRDefault="00F15EF5">
      <w:pPr>
        <w:spacing w:before="120" w:after="120"/>
        <w:rPr>
          <w:sz w:val="20"/>
        </w:rPr>
      </w:pPr>
      <w:r>
        <w:rPr>
          <w:sz w:val="20"/>
        </w:rPr>
        <w:t>Update on Friday:</w:t>
      </w:r>
    </w:p>
    <w:p w:rsidR="00B06B46" w:rsidRDefault="00F15EF5">
      <w:pPr>
        <w:spacing w:before="120" w:after="120"/>
        <w:rPr>
          <w:sz w:val="20"/>
          <w:highlight w:val="green"/>
        </w:rPr>
      </w:pPr>
      <w:r>
        <w:rPr>
          <w:sz w:val="20"/>
          <w:highlight w:val="green"/>
        </w:rPr>
        <w:t>Agreements:</w:t>
      </w:r>
    </w:p>
    <w:p w:rsidR="00B06B46" w:rsidRDefault="00F15EF5">
      <w:pPr>
        <w:spacing w:before="120" w:after="120"/>
        <w:rPr>
          <w:i/>
          <w:iCs/>
          <w:sz w:val="20"/>
        </w:rPr>
      </w:pPr>
      <w:r>
        <w:rPr>
          <w:i/>
          <w:iCs/>
          <w:sz w:val="20"/>
        </w:rPr>
        <w:t xml:space="preserve">The following values with </w:t>
      </w:r>
      <w:r>
        <w:rPr>
          <w:i/>
          <w:iCs/>
          <w:color w:val="FF0000"/>
          <w:sz w:val="20"/>
          <w:u w:val="single"/>
        </w:rPr>
        <w:t>change marks</w:t>
      </w:r>
      <w:r>
        <w:rPr>
          <w:i/>
          <w:iCs/>
          <w:sz w:val="20"/>
        </w:rPr>
        <w:t xml:space="preserve"> are further agreed:</w:t>
      </w:r>
    </w:p>
    <w:p w:rsidR="00B06B46" w:rsidRDefault="00F15EF5">
      <w:pPr>
        <w:numPr>
          <w:ilvl w:val="0"/>
          <w:numId w:val="8"/>
        </w:numPr>
        <w:spacing w:before="120" w:after="120"/>
        <w:rPr>
          <w:i/>
          <w:iCs/>
          <w:sz w:val="20"/>
        </w:rPr>
      </w:pPr>
      <w:r>
        <w:rPr>
          <w:i/>
          <w:iCs/>
          <w:sz w:val="20"/>
        </w:rPr>
        <w:t>Note: the values in bracket are subject to further discussion regarding potential removal all-together</w:t>
      </w:r>
    </w:p>
    <w:p w:rsidR="00B06B46" w:rsidRDefault="00F15EF5">
      <w:pPr>
        <w:spacing w:before="120" w:after="120"/>
        <w:ind w:leftChars="160" w:left="336"/>
        <w:rPr>
          <w:i/>
          <w:iCs/>
          <w:sz w:val="20"/>
        </w:rPr>
      </w:pPr>
      <w:r>
        <w:rPr>
          <w:i/>
          <w:iCs/>
          <w:sz w:val="20"/>
        </w:rPr>
        <w:t>For FR1:</w:t>
      </w:r>
    </w:p>
    <w:p w:rsidR="00B06B46" w:rsidRDefault="00F15EF5" w:rsidP="00F15EF5">
      <w:pPr>
        <w:numPr>
          <w:ilvl w:val="1"/>
          <w:numId w:val="9"/>
        </w:numPr>
        <w:tabs>
          <w:tab w:val="clear" w:pos="1080"/>
          <w:tab w:val="left" w:pos="-960"/>
        </w:tabs>
        <w:spacing w:before="120" w:after="120"/>
        <w:ind w:leftChars="340" w:left="1074"/>
        <w:rPr>
          <w:i/>
          <w:iCs/>
          <w:sz w:val="20"/>
        </w:rPr>
      </w:pPr>
      <w:r>
        <w:rPr>
          <w:i/>
          <w:iCs/>
          <w:sz w:val="20"/>
        </w:rPr>
        <w:t xml:space="preserve">For 15kHz SCS, {1, </w:t>
      </w:r>
      <w:r>
        <w:rPr>
          <w:rFonts w:eastAsia="DengXian" w:hint="eastAsia"/>
          <w:i/>
          <w:iCs/>
          <w:sz w:val="20"/>
        </w:rPr>
        <w:t>[</w:t>
      </w:r>
      <w:r>
        <w:rPr>
          <w:i/>
          <w:iCs/>
          <w:sz w:val="20"/>
        </w:rPr>
        <w:t>2</w:t>
      </w:r>
      <w:r>
        <w:rPr>
          <w:rFonts w:eastAsia="DengXian" w:hint="eastAsia"/>
          <w:i/>
          <w:iCs/>
          <w:sz w:val="20"/>
        </w:rPr>
        <w:t>]</w:t>
      </w:r>
      <w:r>
        <w:rPr>
          <w:i/>
          <w:iCs/>
          <w:sz w:val="20"/>
        </w:rPr>
        <w:t>}</w:t>
      </w:r>
      <w:r>
        <w:rPr>
          <w:rFonts w:hint="eastAsia"/>
          <w:i/>
          <w:iCs/>
          <w:sz w:val="20"/>
        </w:rPr>
        <w:t xml:space="preserve">    </w:t>
      </w:r>
    </w:p>
    <w:p w:rsidR="00B06B46" w:rsidRDefault="00F15EF5" w:rsidP="00F15EF5">
      <w:pPr>
        <w:numPr>
          <w:ilvl w:val="1"/>
          <w:numId w:val="9"/>
        </w:numPr>
        <w:tabs>
          <w:tab w:val="clear" w:pos="1080"/>
          <w:tab w:val="left" w:pos="-560"/>
        </w:tabs>
        <w:spacing w:before="120" w:after="120"/>
        <w:ind w:leftChars="340" w:left="1074"/>
        <w:rPr>
          <w:i/>
          <w:iCs/>
          <w:sz w:val="20"/>
        </w:rPr>
      </w:pPr>
      <w:r>
        <w:rPr>
          <w:i/>
          <w:iCs/>
          <w:sz w:val="20"/>
        </w:rPr>
        <w:t>For 30kHz SCS, {1, 2</w:t>
      </w:r>
      <w:r>
        <w:rPr>
          <w:rFonts w:eastAsia="DengXian" w:hint="eastAsia"/>
          <w:i/>
          <w:iCs/>
          <w:sz w:val="20"/>
        </w:rPr>
        <w:t xml:space="preserve">, </w:t>
      </w:r>
      <w:r>
        <w:rPr>
          <w:rFonts w:eastAsia="DengXian" w:hint="eastAsia"/>
          <w:i/>
          <w:iCs/>
          <w:color w:val="FF0000"/>
          <w:sz w:val="20"/>
        </w:rPr>
        <w:t>[4]</w:t>
      </w:r>
      <w:r>
        <w:rPr>
          <w:i/>
          <w:iCs/>
          <w:sz w:val="20"/>
        </w:rPr>
        <w:t>}</w:t>
      </w:r>
      <w:r>
        <w:rPr>
          <w:rFonts w:hint="eastAsia"/>
          <w:i/>
          <w:iCs/>
          <w:sz w:val="20"/>
        </w:rPr>
        <w:t xml:space="preserve">   </w:t>
      </w:r>
    </w:p>
    <w:p w:rsidR="00B06B46" w:rsidRDefault="00F15EF5" w:rsidP="00F15EF5">
      <w:pPr>
        <w:numPr>
          <w:ilvl w:val="1"/>
          <w:numId w:val="9"/>
        </w:numPr>
        <w:tabs>
          <w:tab w:val="clear" w:pos="1080"/>
          <w:tab w:val="left" w:pos="-160"/>
        </w:tabs>
        <w:spacing w:before="120" w:after="120"/>
        <w:ind w:leftChars="340" w:left="1074"/>
        <w:rPr>
          <w:i/>
          <w:iCs/>
          <w:sz w:val="20"/>
        </w:rPr>
      </w:pPr>
      <w:r>
        <w:rPr>
          <w:i/>
          <w:iCs/>
          <w:sz w:val="20"/>
        </w:rPr>
        <w:t>For 60kHz SCS, {</w:t>
      </w:r>
      <w:r>
        <w:rPr>
          <w:i/>
          <w:iCs/>
          <w:color w:val="FF0000"/>
          <w:sz w:val="20"/>
          <w:u w:val="single"/>
        </w:rPr>
        <w:t xml:space="preserve">1, 2, 4, </w:t>
      </w:r>
      <w:r>
        <w:rPr>
          <w:rFonts w:eastAsia="DengXian" w:hint="eastAsia"/>
          <w:i/>
          <w:iCs/>
          <w:color w:val="FF0000"/>
          <w:sz w:val="20"/>
          <w:u w:val="single"/>
        </w:rPr>
        <w:t>[</w:t>
      </w:r>
      <w:r>
        <w:rPr>
          <w:i/>
          <w:iCs/>
          <w:color w:val="FF0000"/>
          <w:sz w:val="20"/>
          <w:u w:val="single"/>
        </w:rPr>
        <w:t>8</w:t>
      </w:r>
      <w:r>
        <w:rPr>
          <w:rFonts w:eastAsia="DengXian" w:hint="eastAsia"/>
          <w:i/>
          <w:iCs/>
          <w:color w:val="FF0000"/>
          <w:sz w:val="20"/>
          <w:u w:val="single"/>
        </w:rPr>
        <w:t>]</w:t>
      </w:r>
      <w:r>
        <w:rPr>
          <w:i/>
          <w:iCs/>
          <w:sz w:val="20"/>
        </w:rPr>
        <w:t>}</w:t>
      </w:r>
      <w:r>
        <w:rPr>
          <w:rFonts w:hint="eastAsia"/>
          <w:i/>
          <w:iCs/>
          <w:sz w:val="20"/>
        </w:rPr>
        <w:t xml:space="preserve">   </w:t>
      </w:r>
    </w:p>
    <w:p w:rsidR="00B06B46" w:rsidRDefault="00F15EF5">
      <w:pPr>
        <w:spacing w:before="120" w:after="120"/>
        <w:ind w:leftChars="160" w:left="336"/>
        <w:rPr>
          <w:i/>
          <w:iCs/>
          <w:sz w:val="20"/>
        </w:rPr>
      </w:pPr>
      <w:r>
        <w:rPr>
          <w:i/>
          <w:iCs/>
          <w:sz w:val="20"/>
        </w:rPr>
        <w:t>For FR2:</w:t>
      </w:r>
    </w:p>
    <w:p w:rsidR="00B06B46" w:rsidRDefault="00F15EF5" w:rsidP="00F15EF5">
      <w:pPr>
        <w:numPr>
          <w:ilvl w:val="1"/>
          <w:numId w:val="9"/>
        </w:numPr>
        <w:tabs>
          <w:tab w:val="clear" w:pos="1080"/>
          <w:tab w:val="left" w:pos="240"/>
        </w:tabs>
        <w:spacing w:before="120" w:after="120"/>
        <w:ind w:leftChars="340" w:left="1074"/>
        <w:rPr>
          <w:i/>
          <w:iCs/>
          <w:sz w:val="20"/>
          <w:lang w:eastAsia="ko-KR"/>
        </w:rPr>
      </w:pPr>
      <w:r>
        <w:rPr>
          <w:i/>
          <w:iCs/>
          <w:sz w:val="20"/>
        </w:rPr>
        <w:lastRenderedPageBreak/>
        <w:t>For 60kHz SCS, {</w:t>
      </w:r>
      <w:r>
        <w:rPr>
          <w:i/>
          <w:iCs/>
          <w:color w:val="FF0000"/>
          <w:sz w:val="20"/>
          <w:u w:val="single"/>
        </w:rPr>
        <w:t>1, 2, 4, 8, 16, 32</w:t>
      </w:r>
      <w:r>
        <w:rPr>
          <w:i/>
          <w:iCs/>
          <w:sz w:val="20"/>
        </w:rPr>
        <w:t>}</w:t>
      </w:r>
      <w:r>
        <w:rPr>
          <w:rFonts w:hint="eastAsia"/>
          <w:i/>
          <w:iCs/>
          <w:sz w:val="20"/>
        </w:rPr>
        <w:t xml:space="preserve">   </w:t>
      </w:r>
    </w:p>
    <w:p w:rsidR="00B06B46" w:rsidRDefault="00F15EF5" w:rsidP="00F15EF5">
      <w:pPr>
        <w:numPr>
          <w:ilvl w:val="1"/>
          <w:numId w:val="9"/>
        </w:numPr>
        <w:tabs>
          <w:tab w:val="clear" w:pos="1080"/>
          <w:tab w:val="left" w:pos="640"/>
        </w:tabs>
        <w:spacing w:before="120" w:after="120"/>
        <w:ind w:leftChars="340" w:left="1074"/>
        <w:rPr>
          <w:sz w:val="20"/>
        </w:rPr>
      </w:pPr>
      <w:r>
        <w:rPr>
          <w:i/>
          <w:iCs/>
          <w:sz w:val="20"/>
        </w:rPr>
        <w:t>For 120kHz SCS, {</w:t>
      </w:r>
      <w:r>
        <w:rPr>
          <w:rFonts w:eastAsia="DengXian" w:hint="eastAsia"/>
          <w:i/>
          <w:iCs/>
          <w:color w:val="FF0000"/>
          <w:sz w:val="20"/>
          <w:u w:val="single"/>
        </w:rPr>
        <w:t xml:space="preserve">1, 2, 4, </w:t>
      </w:r>
      <w:r>
        <w:rPr>
          <w:i/>
          <w:iCs/>
          <w:color w:val="FF0000"/>
          <w:sz w:val="20"/>
          <w:u w:val="single"/>
        </w:rPr>
        <w:t>8, 16, 32, 64</w:t>
      </w:r>
      <w:r>
        <w:rPr>
          <w:i/>
          <w:iCs/>
          <w:sz w:val="20"/>
        </w:rPr>
        <w:t>}</w:t>
      </w:r>
      <w:r>
        <w:rPr>
          <w:rFonts w:hint="eastAsia"/>
          <w:sz w:val="20"/>
        </w:rPr>
        <w:t xml:space="preserve">   </w:t>
      </w:r>
    </w:p>
    <w:p w:rsidR="00B06B46" w:rsidRDefault="00F15EF5">
      <w:pPr>
        <w:spacing w:before="120" w:after="120"/>
        <w:jc w:val="left"/>
        <w:rPr>
          <w:sz w:val="20"/>
          <w:szCs w:val="22"/>
          <w:highlight w:val="green"/>
        </w:rPr>
      </w:pPr>
      <w:r>
        <w:rPr>
          <w:sz w:val="20"/>
          <w:szCs w:val="22"/>
        </w:rPr>
        <w:t>After</w:t>
      </w:r>
      <w:r>
        <w:rPr>
          <w:rFonts w:hint="eastAsia"/>
          <w:sz w:val="20"/>
          <w:szCs w:val="22"/>
        </w:rPr>
        <w:t xml:space="preserve"> email discussion [98-</w:t>
      </w:r>
      <w:r w:rsidR="00361A45">
        <w:rPr>
          <w:rFonts w:hint="eastAsia"/>
          <w:sz w:val="20"/>
          <w:szCs w:val="22"/>
        </w:rPr>
        <w:t>NR-09], the following agreement</w:t>
      </w:r>
      <w:r>
        <w:rPr>
          <w:rFonts w:hint="eastAsia"/>
          <w:sz w:val="20"/>
          <w:szCs w:val="22"/>
        </w:rPr>
        <w:t xml:space="preserve"> is reached [3]:</w:t>
      </w:r>
    </w:p>
    <w:p w:rsidR="00B06B46" w:rsidRDefault="00F15EF5">
      <w:pPr>
        <w:spacing w:before="120" w:after="120"/>
        <w:jc w:val="left"/>
        <w:rPr>
          <w:sz w:val="20"/>
          <w:lang w:val="en-GB"/>
        </w:rPr>
      </w:pPr>
      <w:r>
        <w:rPr>
          <w:sz w:val="20"/>
          <w:szCs w:val="22"/>
          <w:highlight w:val="green"/>
          <w:lang w:val="en-GB"/>
        </w:rPr>
        <w:t>Agreements in [98-NR-09]:</w:t>
      </w:r>
    </w:p>
    <w:p w:rsidR="00B06B46" w:rsidRDefault="00F15EF5">
      <w:pPr>
        <w:pStyle w:val="BodyText"/>
        <w:numPr>
          <w:ilvl w:val="0"/>
          <w:numId w:val="8"/>
        </w:numPr>
        <w:spacing w:before="120"/>
        <w:rPr>
          <w:bCs/>
          <w:i/>
          <w:iCs/>
          <w:sz w:val="20"/>
          <w:lang w:val="en-GB"/>
        </w:rPr>
      </w:pPr>
      <w:r>
        <w:rPr>
          <w:rFonts w:hint="eastAsia"/>
          <w:bCs/>
          <w:i/>
          <w:iCs/>
          <w:sz w:val="20"/>
          <w:lang w:val="en-GB"/>
        </w:rPr>
        <w:t>For confirmation of the working assumption of synchronization priority rules, eNB/gNB should be included into the priority order of GNSS-based synchronization.</w:t>
      </w:r>
    </w:p>
    <w:tbl>
      <w:tblPr>
        <w:tblW w:w="9000" w:type="dxa"/>
        <w:jc w:val="center"/>
        <w:tblLayout w:type="fixed"/>
        <w:tblCellMar>
          <w:left w:w="0" w:type="dxa"/>
          <w:right w:w="0" w:type="dxa"/>
        </w:tblCellMar>
        <w:tblLook w:val="04A0"/>
      </w:tblPr>
      <w:tblGrid>
        <w:gridCol w:w="4478"/>
        <w:gridCol w:w="4522"/>
      </w:tblGrid>
      <w:tr w:rsidR="00B06B46">
        <w:trPr>
          <w:trHeight w:val="554"/>
          <w:jc w:val="center"/>
        </w:trPr>
        <w:tc>
          <w:tcPr>
            <w:tcW w:w="447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B06B46" w:rsidRDefault="00F15EF5">
            <w:pPr>
              <w:spacing w:before="120" w:after="120"/>
              <w:rPr>
                <w:sz w:val="20"/>
              </w:rPr>
            </w:pPr>
            <w:r>
              <w:rPr>
                <w:rFonts w:ascii="Arial" w:hAnsi="Arial" w:cs="Arial"/>
                <w:b/>
                <w:bCs/>
                <w:color w:val="FFFFFF"/>
                <w:sz w:val="20"/>
              </w:rPr>
              <w:t>GNSS-based synchronization</w:t>
            </w:r>
          </w:p>
        </w:tc>
        <w:tc>
          <w:tcPr>
            <w:tcW w:w="4522"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tcPr>
          <w:p w:rsidR="00B06B46" w:rsidRDefault="00F15EF5">
            <w:pPr>
              <w:spacing w:before="120" w:after="120"/>
              <w:rPr>
                <w:sz w:val="20"/>
              </w:rPr>
            </w:pPr>
            <w:r>
              <w:rPr>
                <w:rFonts w:ascii="Arial" w:hAnsi="Arial" w:cs="Arial"/>
                <w:b/>
                <w:bCs/>
                <w:color w:val="FFFFFF"/>
                <w:sz w:val="20"/>
              </w:rPr>
              <w:t>gNB/eNB-based synchronization</w:t>
            </w:r>
          </w:p>
        </w:tc>
      </w:tr>
      <w:tr w:rsidR="00B06B46">
        <w:trPr>
          <w:trHeight w:val="2891"/>
          <w:jc w:val="center"/>
        </w:trPr>
        <w:tc>
          <w:tcPr>
            <w:tcW w:w="4478"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B06B46" w:rsidRDefault="00F15EF5">
            <w:pPr>
              <w:spacing w:before="120" w:after="120"/>
              <w:rPr>
                <w:sz w:val="20"/>
              </w:rPr>
            </w:pPr>
            <w:r>
              <w:rPr>
                <w:rFonts w:ascii="Arial" w:hAnsi="Arial" w:cs="Arial"/>
                <w:color w:val="000000"/>
                <w:sz w:val="20"/>
              </w:rPr>
              <w:t>•</w:t>
            </w:r>
            <w:r>
              <w:rPr>
                <w:rFonts w:ascii="Malgun Gothic" w:eastAsia="Malgun Gothic" w:hAnsi="Malgun Gothic" w:hint="eastAsia"/>
                <w:color w:val="000000"/>
                <w:sz w:val="20"/>
              </w:rPr>
              <w:t> </w:t>
            </w:r>
            <w:r>
              <w:rPr>
                <w:rFonts w:ascii="Arial" w:hAnsi="Arial" w:cs="Arial"/>
                <w:color w:val="000000"/>
                <w:sz w:val="20"/>
              </w:rPr>
              <w:t>P0: GNSS</w:t>
            </w:r>
          </w:p>
          <w:p w:rsidR="00B06B46" w:rsidRDefault="00F15EF5">
            <w:pPr>
              <w:spacing w:before="120" w:after="120"/>
              <w:rPr>
                <w:sz w:val="20"/>
              </w:rPr>
            </w:pPr>
            <w:r>
              <w:rPr>
                <w:rFonts w:ascii="Arial" w:hAnsi="Arial" w:cs="Arial"/>
                <w:color w:val="000000"/>
                <w:sz w:val="20"/>
              </w:rPr>
              <w:t>•</w:t>
            </w:r>
            <w:r>
              <w:rPr>
                <w:rFonts w:ascii="Malgun Gothic" w:eastAsia="Malgun Gothic" w:hAnsi="Malgun Gothic"/>
                <w:color w:val="000000"/>
                <w:sz w:val="20"/>
              </w:rPr>
              <w:t xml:space="preserve"> </w:t>
            </w:r>
            <w:r>
              <w:rPr>
                <w:rFonts w:ascii="Arial" w:hAnsi="Arial" w:cs="Arial"/>
                <w:color w:val="000000"/>
                <w:sz w:val="20"/>
              </w:rPr>
              <w:t>P1: UE directly synchronized to GNSS</w:t>
            </w:r>
          </w:p>
          <w:p w:rsidR="00B06B46" w:rsidRDefault="00F15EF5">
            <w:pPr>
              <w:spacing w:before="120" w:after="120"/>
              <w:rPr>
                <w:sz w:val="20"/>
              </w:rPr>
            </w:pPr>
            <w:r>
              <w:rPr>
                <w:rFonts w:ascii="Arial" w:hAnsi="Arial" w:cs="Arial"/>
                <w:color w:val="000000"/>
                <w:sz w:val="20"/>
              </w:rPr>
              <w:t>•</w:t>
            </w:r>
            <w:r>
              <w:rPr>
                <w:rFonts w:ascii="Malgun Gothic" w:eastAsia="Malgun Gothic" w:hAnsi="Malgun Gothic"/>
                <w:color w:val="000000"/>
                <w:sz w:val="20"/>
              </w:rPr>
              <w:t xml:space="preserve"> </w:t>
            </w:r>
            <w:r>
              <w:rPr>
                <w:rFonts w:ascii="Arial" w:hAnsi="Arial" w:cs="Arial"/>
                <w:color w:val="000000"/>
                <w:sz w:val="20"/>
              </w:rPr>
              <w:t>P2: UE indirectly synchronized to GNSS</w:t>
            </w:r>
          </w:p>
          <w:p w:rsidR="00B06B46" w:rsidRDefault="00F15EF5">
            <w:pPr>
              <w:spacing w:before="120" w:after="120"/>
              <w:rPr>
                <w:sz w:val="20"/>
              </w:rPr>
            </w:pPr>
            <w:r>
              <w:rPr>
                <w:rFonts w:ascii="Arial" w:hAnsi="Arial" w:cs="Arial"/>
                <w:color w:val="FF0000"/>
                <w:sz w:val="20"/>
              </w:rPr>
              <w:t>•</w:t>
            </w:r>
            <w:r>
              <w:rPr>
                <w:rFonts w:ascii="Malgun Gothic" w:eastAsia="Malgun Gothic" w:hAnsi="Malgun Gothic"/>
                <w:color w:val="FF0000"/>
                <w:sz w:val="20"/>
              </w:rPr>
              <w:t xml:space="preserve"> </w:t>
            </w:r>
            <w:r>
              <w:rPr>
                <w:rFonts w:ascii="Arial" w:hAnsi="Arial" w:cs="Arial"/>
                <w:color w:val="FF0000"/>
                <w:sz w:val="20"/>
              </w:rPr>
              <w:t>P3: gNB/eNB</w:t>
            </w:r>
          </w:p>
          <w:p w:rsidR="00B06B46" w:rsidRDefault="00F15EF5">
            <w:pPr>
              <w:spacing w:before="120" w:after="120"/>
              <w:rPr>
                <w:sz w:val="20"/>
              </w:rPr>
            </w:pPr>
            <w:r>
              <w:rPr>
                <w:rFonts w:ascii="Arial" w:hAnsi="Arial" w:cs="Arial"/>
                <w:color w:val="FF0000"/>
                <w:sz w:val="20"/>
              </w:rPr>
              <w:t>•</w:t>
            </w:r>
            <w:r>
              <w:rPr>
                <w:rFonts w:ascii="Malgun Gothic" w:eastAsia="Malgun Gothic" w:hAnsi="Malgun Gothic"/>
                <w:color w:val="FF0000"/>
                <w:sz w:val="20"/>
              </w:rPr>
              <w:t xml:space="preserve"> </w:t>
            </w:r>
            <w:r>
              <w:rPr>
                <w:rFonts w:ascii="Arial" w:hAnsi="Arial" w:cs="Arial"/>
                <w:color w:val="FF0000"/>
                <w:sz w:val="20"/>
              </w:rPr>
              <w:t>P4: UE directly synchronized to gNB/eNB</w:t>
            </w:r>
          </w:p>
          <w:p w:rsidR="00B06B46" w:rsidRDefault="00F15EF5">
            <w:pPr>
              <w:spacing w:before="120" w:after="120"/>
              <w:rPr>
                <w:sz w:val="20"/>
              </w:rPr>
            </w:pPr>
            <w:r>
              <w:rPr>
                <w:rFonts w:ascii="Arial" w:hAnsi="Arial" w:cs="Arial"/>
                <w:color w:val="FF0000"/>
                <w:sz w:val="20"/>
              </w:rPr>
              <w:t>• P5: UE indirectly synchronized to gNB/eNB</w:t>
            </w:r>
          </w:p>
          <w:p w:rsidR="00B06B46" w:rsidRDefault="00F15EF5">
            <w:pPr>
              <w:spacing w:before="120" w:after="120"/>
              <w:rPr>
                <w:sz w:val="20"/>
              </w:rPr>
            </w:pPr>
            <w:r>
              <w:rPr>
                <w:rFonts w:ascii="Arial" w:hAnsi="Arial" w:cs="Arial"/>
                <w:color w:val="000000"/>
                <w:sz w:val="20"/>
              </w:rPr>
              <w:t>•</w:t>
            </w:r>
            <w:r>
              <w:rPr>
                <w:rFonts w:ascii="Malgun Gothic" w:eastAsia="Malgun Gothic" w:hAnsi="Malgun Gothic" w:hint="eastAsia"/>
                <w:color w:val="000000"/>
                <w:sz w:val="20"/>
              </w:rPr>
              <w:t> </w:t>
            </w:r>
            <w:r>
              <w:rPr>
                <w:rFonts w:ascii="Arial" w:hAnsi="Arial" w:cs="Arial"/>
                <w:color w:val="000000"/>
                <w:sz w:val="20"/>
              </w:rPr>
              <w:t>P6: the remaining UEs have the lowest priority.</w:t>
            </w:r>
          </w:p>
        </w:tc>
        <w:tc>
          <w:tcPr>
            <w:tcW w:w="4522"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tcPr>
          <w:p w:rsidR="00B06B46" w:rsidRDefault="00F15EF5">
            <w:pPr>
              <w:spacing w:before="120" w:after="120"/>
              <w:rPr>
                <w:sz w:val="20"/>
              </w:rPr>
            </w:pPr>
            <w:r>
              <w:rPr>
                <w:rFonts w:ascii="Arial" w:hAnsi="Arial" w:cs="Arial"/>
                <w:color w:val="000000"/>
                <w:sz w:val="20"/>
              </w:rPr>
              <w:t>• P0’: gNB/eNB</w:t>
            </w:r>
          </w:p>
          <w:p w:rsidR="00B06B46" w:rsidRDefault="00F15EF5">
            <w:pPr>
              <w:spacing w:before="120" w:after="120"/>
              <w:rPr>
                <w:sz w:val="20"/>
              </w:rPr>
            </w:pPr>
            <w:r>
              <w:rPr>
                <w:rFonts w:ascii="Arial" w:hAnsi="Arial" w:cs="Arial"/>
                <w:color w:val="000000"/>
                <w:sz w:val="20"/>
              </w:rPr>
              <w:t>•</w:t>
            </w:r>
            <w:r>
              <w:rPr>
                <w:rFonts w:ascii="Malgun Gothic" w:eastAsia="Malgun Gothic" w:hAnsi="Malgun Gothic" w:hint="eastAsia"/>
                <w:color w:val="000000"/>
                <w:sz w:val="20"/>
              </w:rPr>
              <w:t> </w:t>
            </w:r>
            <w:r>
              <w:rPr>
                <w:rFonts w:ascii="Arial" w:hAnsi="Arial" w:cs="Arial"/>
                <w:color w:val="000000"/>
                <w:sz w:val="20"/>
              </w:rPr>
              <w:t xml:space="preserve">P1’: UE directly synchronized to gNB/eNB </w:t>
            </w:r>
          </w:p>
          <w:p w:rsidR="00B06B46" w:rsidRDefault="00F15EF5">
            <w:pPr>
              <w:spacing w:before="120" w:after="120"/>
              <w:rPr>
                <w:sz w:val="20"/>
              </w:rPr>
            </w:pPr>
            <w:r>
              <w:rPr>
                <w:rFonts w:ascii="Arial" w:hAnsi="Arial" w:cs="Arial"/>
                <w:color w:val="000000"/>
                <w:sz w:val="20"/>
              </w:rPr>
              <w:t>•</w:t>
            </w:r>
            <w:r>
              <w:rPr>
                <w:rFonts w:ascii="Malgun Gothic" w:eastAsia="Malgun Gothic" w:hAnsi="Malgun Gothic" w:hint="eastAsia"/>
                <w:color w:val="000000"/>
                <w:sz w:val="20"/>
              </w:rPr>
              <w:t> </w:t>
            </w:r>
            <w:r>
              <w:rPr>
                <w:rFonts w:ascii="Arial" w:hAnsi="Arial" w:cs="Arial"/>
                <w:color w:val="000000"/>
                <w:sz w:val="20"/>
              </w:rPr>
              <w:t xml:space="preserve">P2’: UE indirectly synchronized to gNB/eNB </w:t>
            </w:r>
          </w:p>
          <w:p w:rsidR="00B06B46" w:rsidRDefault="00F15EF5">
            <w:pPr>
              <w:spacing w:before="120" w:after="120"/>
              <w:rPr>
                <w:sz w:val="20"/>
              </w:rPr>
            </w:pPr>
            <w:r>
              <w:rPr>
                <w:rFonts w:ascii="Arial" w:hAnsi="Arial" w:cs="Arial"/>
                <w:color w:val="000000"/>
                <w:sz w:val="20"/>
              </w:rPr>
              <w:t>•</w:t>
            </w:r>
            <w:r>
              <w:rPr>
                <w:rFonts w:ascii="Malgun Gothic" w:eastAsia="Malgun Gothic" w:hAnsi="Malgun Gothic" w:hint="eastAsia"/>
                <w:color w:val="000000"/>
                <w:sz w:val="20"/>
              </w:rPr>
              <w:t> </w:t>
            </w:r>
            <w:r>
              <w:rPr>
                <w:rFonts w:ascii="Arial" w:hAnsi="Arial" w:cs="Arial"/>
                <w:color w:val="000000"/>
                <w:sz w:val="20"/>
              </w:rPr>
              <w:t xml:space="preserve">P3’: GNSS </w:t>
            </w:r>
          </w:p>
          <w:p w:rsidR="00B06B46" w:rsidRDefault="00F15EF5">
            <w:pPr>
              <w:spacing w:before="120" w:after="120"/>
              <w:rPr>
                <w:sz w:val="20"/>
              </w:rPr>
            </w:pPr>
            <w:r>
              <w:rPr>
                <w:rFonts w:ascii="Arial" w:hAnsi="Arial" w:cs="Arial"/>
                <w:color w:val="000000"/>
                <w:sz w:val="20"/>
              </w:rPr>
              <w:t>•</w:t>
            </w:r>
            <w:r>
              <w:rPr>
                <w:rFonts w:ascii="Malgun Gothic" w:eastAsia="Malgun Gothic" w:hAnsi="Malgun Gothic" w:hint="eastAsia"/>
                <w:color w:val="000000"/>
                <w:sz w:val="20"/>
              </w:rPr>
              <w:t> </w:t>
            </w:r>
            <w:r>
              <w:rPr>
                <w:rFonts w:ascii="Arial" w:hAnsi="Arial" w:cs="Arial"/>
                <w:color w:val="000000"/>
                <w:sz w:val="20"/>
              </w:rPr>
              <w:t xml:space="preserve">P4’: UE directly synchronized to GNSS </w:t>
            </w:r>
          </w:p>
          <w:p w:rsidR="00B06B46" w:rsidRDefault="00F15EF5">
            <w:pPr>
              <w:spacing w:before="120" w:after="120"/>
              <w:rPr>
                <w:sz w:val="20"/>
              </w:rPr>
            </w:pPr>
            <w:r>
              <w:rPr>
                <w:rFonts w:ascii="Arial" w:hAnsi="Arial" w:cs="Arial"/>
                <w:color w:val="000000"/>
                <w:sz w:val="20"/>
              </w:rPr>
              <w:t>•</w:t>
            </w:r>
            <w:r>
              <w:rPr>
                <w:rFonts w:ascii="Malgun Gothic" w:eastAsia="Malgun Gothic" w:hAnsi="Malgun Gothic" w:hint="eastAsia"/>
                <w:color w:val="000000"/>
                <w:sz w:val="20"/>
              </w:rPr>
              <w:t> </w:t>
            </w:r>
            <w:r>
              <w:rPr>
                <w:rFonts w:ascii="Arial" w:hAnsi="Arial" w:cs="Arial"/>
                <w:color w:val="000000"/>
                <w:sz w:val="20"/>
              </w:rPr>
              <w:t>P5’: UE indirectly synchronized to GNSS</w:t>
            </w:r>
          </w:p>
          <w:p w:rsidR="00B06B46" w:rsidRDefault="00F15EF5">
            <w:pPr>
              <w:spacing w:before="120" w:after="120"/>
              <w:rPr>
                <w:sz w:val="20"/>
              </w:rPr>
            </w:pPr>
            <w:r>
              <w:rPr>
                <w:rFonts w:ascii="Arial" w:hAnsi="Arial" w:cs="Arial"/>
                <w:color w:val="000000"/>
                <w:sz w:val="20"/>
              </w:rPr>
              <w:t>•</w:t>
            </w:r>
            <w:r>
              <w:rPr>
                <w:rFonts w:ascii="Malgun Gothic" w:eastAsia="Malgun Gothic" w:hAnsi="Malgun Gothic" w:hint="eastAsia"/>
                <w:color w:val="000000"/>
                <w:sz w:val="20"/>
              </w:rPr>
              <w:t> </w:t>
            </w:r>
            <w:r>
              <w:rPr>
                <w:rFonts w:ascii="Arial" w:hAnsi="Arial" w:cs="Arial"/>
                <w:color w:val="000000"/>
                <w:sz w:val="20"/>
              </w:rPr>
              <w:t xml:space="preserve">P6’: the remaining UEs have the lowest priority. </w:t>
            </w:r>
          </w:p>
        </w:tc>
      </w:tr>
    </w:tbl>
    <w:p w:rsidR="00B06B46" w:rsidRDefault="00F15EF5">
      <w:pPr>
        <w:pStyle w:val="BodyText"/>
        <w:spacing w:before="120"/>
        <w:ind w:left="800" w:hanging="1200"/>
        <w:rPr>
          <w:bCs/>
          <w:i/>
          <w:iCs/>
          <w:sz w:val="20"/>
          <w:lang w:val="en-GB"/>
        </w:rPr>
      </w:pPr>
      <w:r>
        <w:rPr>
          <w:rFonts w:ascii="Wingdings" w:hAnsi="Wingdings"/>
          <w:color w:val="FFFFFF"/>
          <w:sz w:val="20"/>
          <w:lang w:val="en-GB"/>
        </w:rPr>
        <w:t></w:t>
      </w:r>
      <w:r>
        <w:rPr>
          <w:rFonts w:ascii="Malgun Gothic" w:eastAsia="Malgun Gothic" w:hAnsi="Malgun Gothic" w:hint="eastAsia"/>
          <w:color w:val="333300"/>
          <w:sz w:val="14"/>
          <w:szCs w:val="14"/>
          <w:lang w:val="en-GB"/>
        </w:rPr>
        <w:t xml:space="preserve">  </w:t>
      </w:r>
      <w:r>
        <w:rPr>
          <w:rFonts w:ascii="Malgun Gothic" w:eastAsia="Malgun Gothic" w:hAnsi="Malgun Gothic"/>
          <w:color w:val="333300"/>
          <w:sz w:val="14"/>
          <w:szCs w:val="14"/>
          <w:lang w:val="en-GB"/>
        </w:rPr>
        <w:tab/>
      </w:r>
      <w:r>
        <w:rPr>
          <w:rFonts w:hint="eastAsia"/>
          <w:bCs/>
          <w:i/>
          <w:iCs/>
          <w:sz w:val="20"/>
          <w:lang w:val="en-GB"/>
        </w:rPr>
        <w:t>When GNSS-based synchronization is (pre-)configured, it is also supported to disable the use of P3, P4, P5 by (pre-)configuration (i.e., a UE skips P3, P4, P5 in synchronization reference selection procedure). Details are up to RAN2</w:t>
      </w:r>
    </w:p>
    <w:p w:rsidR="00B06B46" w:rsidRDefault="00F15EF5">
      <w:pPr>
        <w:spacing w:before="120" w:after="120"/>
        <w:rPr>
          <w:sz w:val="20"/>
        </w:rPr>
      </w:pPr>
      <w:r>
        <w:rPr>
          <w:rFonts w:hint="eastAsia"/>
          <w:sz w:val="20"/>
        </w:rPr>
        <w:t xml:space="preserve">In this </w:t>
      </w:r>
      <w:r>
        <w:rPr>
          <w:sz w:val="20"/>
        </w:rPr>
        <w:t xml:space="preserve">contribution, we mainly further discuss </w:t>
      </w:r>
      <w:bookmarkStart w:id="1" w:name="OLE_LINK5"/>
      <w:r>
        <w:rPr>
          <w:rFonts w:hint="eastAsia"/>
          <w:sz w:val="20"/>
        </w:rPr>
        <w:t xml:space="preserve">some </w:t>
      </w:r>
      <w:r>
        <w:rPr>
          <w:sz w:val="20"/>
        </w:rPr>
        <w:t>of</w:t>
      </w:r>
      <w:r>
        <w:rPr>
          <w:rFonts w:hint="eastAsia"/>
          <w:sz w:val="20"/>
        </w:rPr>
        <w:t xml:space="preserve"> </w:t>
      </w:r>
      <w:r>
        <w:rPr>
          <w:sz w:val="20"/>
        </w:rPr>
        <w:t xml:space="preserve">above </w:t>
      </w:r>
      <w:r>
        <w:rPr>
          <w:rFonts w:hint="eastAsia"/>
          <w:sz w:val="20"/>
        </w:rPr>
        <w:t>aspects for NR V2X synchronization</w:t>
      </w:r>
      <w:r>
        <w:rPr>
          <w:sz w:val="20"/>
        </w:rPr>
        <w:t>.</w:t>
      </w:r>
      <w:bookmarkEnd w:id="1"/>
    </w:p>
    <w:p w:rsidR="00B06B46" w:rsidRDefault="00F15EF5">
      <w:pPr>
        <w:pStyle w:val="Heading1"/>
        <w:spacing w:before="120" w:after="120"/>
        <w:ind w:left="0"/>
      </w:pPr>
      <w:r>
        <w:rPr>
          <w:rFonts w:hint="eastAsia"/>
        </w:rPr>
        <w:t>Discussion</w:t>
      </w:r>
      <w:r>
        <w:t>s</w:t>
      </w:r>
      <w:r>
        <w:rPr>
          <w:rFonts w:hint="eastAsia"/>
        </w:rPr>
        <w:t xml:space="preserve"> </w:t>
      </w:r>
    </w:p>
    <w:p w:rsidR="00B06B46" w:rsidRDefault="00F15EF5">
      <w:pPr>
        <w:pStyle w:val="Heading2"/>
        <w:spacing w:before="120" w:after="120"/>
        <w:ind w:left="991" w:right="210" w:hangingChars="354" w:hanging="991"/>
        <w:rPr>
          <w:szCs w:val="22"/>
        </w:rPr>
      </w:pPr>
      <w:r>
        <w:rPr>
          <w:rFonts w:hint="eastAsia"/>
        </w:rPr>
        <w:t>Sidelink synchronization signal/channel</w:t>
      </w:r>
    </w:p>
    <w:p w:rsidR="00B06B46" w:rsidRDefault="00F15EF5">
      <w:pPr>
        <w:pStyle w:val="Heading3"/>
        <w:spacing w:after="120"/>
        <w:ind w:right="210"/>
        <w:rPr>
          <w:rFonts w:eastAsia="SimSun"/>
          <w:sz w:val="20"/>
        </w:rPr>
      </w:pPr>
      <w:r>
        <w:rPr>
          <w:rFonts w:hint="eastAsia"/>
          <w:szCs w:val="24"/>
        </w:rPr>
        <w:t xml:space="preserve">PSBCH </w:t>
      </w:r>
      <w:r>
        <w:rPr>
          <w:rFonts w:eastAsia="SimSun" w:hint="eastAsia"/>
          <w:szCs w:val="24"/>
        </w:rPr>
        <w:t>DMRS</w:t>
      </w:r>
    </w:p>
    <w:p w:rsidR="00B06B46" w:rsidRDefault="00F15EF5">
      <w:pPr>
        <w:snapToGrid w:val="0"/>
        <w:spacing w:before="120" w:after="120" w:line="260" w:lineRule="auto"/>
        <w:rPr>
          <w:rFonts w:eastAsia="DengXian"/>
          <w:sz w:val="20"/>
        </w:rPr>
      </w:pPr>
      <w:r>
        <w:rPr>
          <w:rFonts w:hint="eastAsia"/>
          <w:sz w:val="20"/>
        </w:rPr>
        <w:t xml:space="preserve">At RAN1 #96bis meeting, it is agreed that PSBCH spans 11 PRBs (equal to S-SSB bandwidth). It means that the number of symbols for PSBCH and the designing of DMRS for PSBCH need to be designed further. The </w:t>
      </w:r>
      <w:r>
        <w:rPr>
          <w:rFonts w:eastAsia="DengXian" w:hint="eastAsia"/>
          <w:sz w:val="20"/>
        </w:rPr>
        <w:t xml:space="preserve">evaluation of PSBCH performance shall be helpful to considering PSBCH/DMRS. For this evaluation, it is agreed that the payload size of NR V2X PSBCH is 56 bits including 24 bits of CRC which is the same with NR PBCH. </w:t>
      </w:r>
    </w:p>
    <w:p w:rsidR="00B06B46" w:rsidRDefault="00F15EF5">
      <w:pPr>
        <w:snapToGrid w:val="0"/>
        <w:spacing w:before="120" w:after="120" w:line="260" w:lineRule="auto"/>
        <w:rPr>
          <w:rFonts w:eastAsia="DengXian"/>
          <w:sz w:val="20"/>
        </w:rPr>
      </w:pPr>
      <w:r>
        <w:rPr>
          <w:rFonts w:eastAsia="DengXian" w:hint="eastAsia"/>
          <w:sz w:val="20"/>
        </w:rPr>
        <w:t xml:space="preserve">Considering the same level of channel coding rate with NR PBCH, we evaluate PSBCH performance with 6 symbols for PSBCH (more symbols can improve PSBCH performance further), including the following three cases. Other simulation assumptions can be seen in Appendix A. </w:t>
      </w:r>
    </w:p>
    <w:p w:rsidR="00B06B46" w:rsidRDefault="00F15EF5">
      <w:pPr>
        <w:numPr>
          <w:ilvl w:val="0"/>
          <w:numId w:val="10"/>
        </w:numPr>
        <w:spacing w:before="120" w:after="120"/>
        <w:rPr>
          <w:rFonts w:eastAsia="DengXian"/>
          <w:sz w:val="20"/>
        </w:rPr>
      </w:pPr>
      <w:r>
        <w:rPr>
          <w:rFonts w:eastAsia="DengXian" w:hint="eastAsia"/>
          <w:sz w:val="20"/>
        </w:rPr>
        <w:t>Case 1</w:t>
      </w:r>
      <w:r>
        <w:rPr>
          <w:rFonts w:eastAsia="DengXian"/>
          <w:sz w:val="20"/>
        </w:rPr>
        <w:t xml:space="preserve"> (FDM)</w:t>
      </w:r>
      <w:r>
        <w:rPr>
          <w:rFonts w:eastAsia="DengXian" w:hint="eastAsia"/>
          <w:sz w:val="20"/>
        </w:rPr>
        <w:t xml:space="preserve">: DMRS maps </w:t>
      </w:r>
      <w:r>
        <w:rPr>
          <w:rFonts w:eastAsia="DengXian"/>
          <w:sz w:val="20"/>
        </w:rPr>
        <w:t xml:space="preserve">to one of </w:t>
      </w:r>
      <w:r>
        <w:rPr>
          <w:rFonts w:eastAsia="DengXian" w:hint="eastAsia"/>
          <w:sz w:val="20"/>
        </w:rPr>
        <w:t xml:space="preserve">every 4 subcarriers </w:t>
      </w:r>
      <w:r>
        <w:rPr>
          <w:rFonts w:eastAsia="DengXian"/>
          <w:sz w:val="20"/>
        </w:rPr>
        <w:t xml:space="preserve">in </w:t>
      </w:r>
      <w:r>
        <w:rPr>
          <w:rFonts w:eastAsia="DengXian" w:hint="eastAsia"/>
          <w:sz w:val="20"/>
        </w:rPr>
        <w:t xml:space="preserve">every </w:t>
      </w:r>
      <w:r w:rsidR="00361A45">
        <w:rPr>
          <w:rFonts w:eastAsia="DengXian" w:hint="eastAsia"/>
          <w:sz w:val="20"/>
        </w:rPr>
        <w:t>symbol</w:t>
      </w:r>
      <w:r>
        <w:rPr>
          <w:rFonts w:eastAsia="DengXian" w:hint="eastAsia"/>
          <w:sz w:val="20"/>
        </w:rPr>
        <w:t>.</w:t>
      </w:r>
      <w:r>
        <w:rPr>
          <w:rFonts w:eastAsia="DengXian"/>
          <w:sz w:val="20"/>
        </w:rPr>
        <w:t xml:space="preserve"> </w:t>
      </w:r>
    </w:p>
    <w:p w:rsidR="00B06B46" w:rsidRDefault="00F15EF5">
      <w:pPr>
        <w:numPr>
          <w:ilvl w:val="0"/>
          <w:numId w:val="10"/>
        </w:numPr>
        <w:spacing w:before="120" w:after="120"/>
        <w:rPr>
          <w:rFonts w:eastAsia="DengXian"/>
          <w:sz w:val="20"/>
        </w:rPr>
      </w:pPr>
      <w:r>
        <w:rPr>
          <w:rFonts w:eastAsia="DengXian" w:hint="eastAsia"/>
          <w:sz w:val="20"/>
        </w:rPr>
        <w:t>Case 2</w:t>
      </w:r>
      <w:r>
        <w:rPr>
          <w:rFonts w:eastAsia="DengXian"/>
          <w:sz w:val="20"/>
        </w:rPr>
        <w:t xml:space="preserve"> (TDM)</w:t>
      </w:r>
      <w:r>
        <w:rPr>
          <w:rFonts w:eastAsia="DengXian" w:hint="eastAsia"/>
          <w:sz w:val="20"/>
        </w:rPr>
        <w:t xml:space="preserve">: DMRS maps to </w:t>
      </w:r>
      <w:r w:rsidR="00361A45">
        <w:rPr>
          <w:rFonts w:eastAsia="DengXian"/>
          <w:sz w:val="20"/>
        </w:rPr>
        <w:t>every subcarrier</w:t>
      </w:r>
      <w:r>
        <w:rPr>
          <w:rFonts w:eastAsia="DengXian"/>
          <w:sz w:val="20"/>
        </w:rPr>
        <w:t xml:space="preserve"> in </w:t>
      </w:r>
      <w:r>
        <w:rPr>
          <w:rFonts w:eastAsia="DengXian" w:hint="eastAsia"/>
          <w:sz w:val="20"/>
        </w:rPr>
        <w:t>2 out of 6 symbols</w:t>
      </w:r>
      <w:r>
        <w:rPr>
          <w:rFonts w:eastAsia="DengXian"/>
          <w:sz w:val="20"/>
        </w:rPr>
        <w:t xml:space="preserve">. </w:t>
      </w:r>
    </w:p>
    <w:p w:rsidR="00B06B46" w:rsidRDefault="00F15EF5">
      <w:pPr>
        <w:numPr>
          <w:ilvl w:val="0"/>
          <w:numId w:val="10"/>
        </w:numPr>
        <w:spacing w:before="120" w:after="120"/>
        <w:rPr>
          <w:rFonts w:eastAsia="DengXian"/>
          <w:sz w:val="20"/>
        </w:rPr>
      </w:pPr>
      <w:r>
        <w:rPr>
          <w:rFonts w:eastAsia="DengXian" w:hint="eastAsia"/>
          <w:sz w:val="20"/>
        </w:rPr>
        <w:t>Case 3</w:t>
      </w:r>
      <w:r>
        <w:rPr>
          <w:rFonts w:eastAsia="DengXian"/>
          <w:sz w:val="20"/>
        </w:rPr>
        <w:t xml:space="preserve"> (FDM+TDM)</w:t>
      </w:r>
      <w:r>
        <w:rPr>
          <w:rFonts w:eastAsia="DengXian" w:hint="eastAsia"/>
          <w:sz w:val="20"/>
        </w:rPr>
        <w:t xml:space="preserve">: DMRS maps </w:t>
      </w:r>
      <w:r>
        <w:rPr>
          <w:rFonts w:eastAsia="DengXian"/>
          <w:sz w:val="20"/>
        </w:rPr>
        <w:t xml:space="preserve">to one of </w:t>
      </w:r>
      <w:r>
        <w:rPr>
          <w:rFonts w:eastAsia="DengXian" w:hint="eastAsia"/>
          <w:sz w:val="20"/>
        </w:rPr>
        <w:t xml:space="preserve">every 4 subcarriers in 3 </w:t>
      </w:r>
      <w:r>
        <w:rPr>
          <w:rFonts w:eastAsia="DengXian"/>
          <w:sz w:val="20"/>
        </w:rPr>
        <w:t xml:space="preserve">out of 6 </w:t>
      </w:r>
      <w:r>
        <w:rPr>
          <w:rFonts w:eastAsia="DengXian" w:hint="eastAsia"/>
          <w:sz w:val="20"/>
        </w:rPr>
        <w:t>sym</w:t>
      </w:r>
      <w:r>
        <w:rPr>
          <w:rFonts w:eastAsia="DengXian"/>
          <w:sz w:val="20"/>
        </w:rPr>
        <w:t>b</w:t>
      </w:r>
      <w:r>
        <w:rPr>
          <w:rFonts w:eastAsia="DengXian" w:hint="eastAsia"/>
          <w:sz w:val="20"/>
        </w:rPr>
        <w:t>ol</w:t>
      </w:r>
      <w:r>
        <w:rPr>
          <w:rFonts w:eastAsia="DengXian"/>
          <w:sz w:val="20"/>
        </w:rPr>
        <w:t xml:space="preserve">s. </w:t>
      </w:r>
    </w:p>
    <w:p w:rsidR="00B06B46" w:rsidRDefault="00B06B46">
      <w:pPr>
        <w:snapToGrid w:val="0"/>
        <w:spacing w:before="120" w:after="120" w:line="260" w:lineRule="auto"/>
        <w:jc w:val="center"/>
      </w:pPr>
      <w:r>
        <w:object w:dxaOrig="3395" w:dyaOrig="3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75pt;height:147.15pt" o:ole="">
            <v:imagedata r:id="rId8" o:title=""/>
          </v:shape>
          <o:OLEObject Type="Embed" ProgID="Visio.Drawing.11" ShapeID="_x0000_i1025" DrawAspect="Content" ObjectID="_1631389896" r:id="rId9"/>
        </w:object>
      </w:r>
      <w:r>
        <w:object w:dxaOrig="3395" w:dyaOrig="3810">
          <v:shape id="_x0000_i1026" type="#_x0000_t75" style="width:159.05pt;height:149pt" o:ole="">
            <v:imagedata r:id="rId10" o:title=""/>
          </v:shape>
          <o:OLEObject Type="Embed" ProgID="Visio.Drawing.11" ShapeID="_x0000_i1026" DrawAspect="Content" ObjectID="_1631389897" r:id="rId11"/>
        </w:object>
      </w:r>
      <w:r>
        <w:object w:dxaOrig="3395" w:dyaOrig="3818">
          <v:shape id="_x0000_i1027" type="#_x0000_t75" style="width:159.05pt;height:149.65pt" o:ole="">
            <v:imagedata r:id="rId12" o:title=""/>
          </v:shape>
          <o:OLEObject Type="Embed" ProgID="Visio.Drawing.11" ShapeID="_x0000_i1027" DrawAspect="Content" ObjectID="_1631389898" r:id="rId13"/>
        </w:object>
      </w:r>
    </w:p>
    <w:p w:rsidR="00B06B46" w:rsidRDefault="00F15EF5">
      <w:pPr>
        <w:pStyle w:val="ListParagraph"/>
        <w:spacing w:before="156" w:after="120"/>
        <w:ind w:left="540"/>
        <w:jc w:val="left"/>
        <w:rPr>
          <w:rFonts w:eastAsia="DengXian"/>
          <w:sz w:val="20"/>
          <w:szCs w:val="20"/>
        </w:rPr>
      </w:pPr>
      <w:r>
        <w:rPr>
          <w:sz w:val="20"/>
          <w:szCs w:val="20"/>
        </w:rPr>
        <w:t>(a)  Case 1 (FDM)                     (b) Case 2 (TDM)                     (c) Case 3 (FDM+TDM)</w:t>
      </w:r>
    </w:p>
    <w:p w:rsidR="00B06B46" w:rsidRDefault="00F15EF5">
      <w:pPr>
        <w:numPr>
          <w:ilvl w:val="255"/>
          <w:numId w:val="0"/>
        </w:numPr>
        <w:spacing w:before="120" w:after="120"/>
        <w:jc w:val="center"/>
        <w:rPr>
          <w:rFonts w:eastAsia="DengXian"/>
          <w:sz w:val="20"/>
        </w:rPr>
      </w:pPr>
      <w:r>
        <w:rPr>
          <w:rFonts w:eastAsia="DengXian" w:hint="eastAsia"/>
          <w:sz w:val="20"/>
        </w:rPr>
        <w:t xml:space="preserve">Fig. 1 PSBCH </w:t>
      </w:r>
      <w:r>
        <w:rPr>
          <w:rFonts w:eastAsia="DengXian"/>
          <w:sz w:val="20"/>
        </w:rPr>
        <w:t>DMRS patterns for</w:t>
      </w:r>
      <w:r>
        <w:rPr>
          <w:rFonts w:eastAsia="DengXian" w:hint="eastAsia"/>
          <w:sz w:val="20"/>
        </w:rPr>
        <w:t xml:space="preserve"> evaluation</w:t>
      </w:r>
    </w:p>
    <w:p w:rsidR="00B06B46" w:rsidRDefault="00F15EF5">
      <w:pPr>
        <w:adjustRightInd w:val="0"/>
        <w:snapToGrid w:val="0"/>
        <w:spacing w:before="120" w:after="120" w:line="260" w:lineRule="auto"/>
        <w:rPr>
          <w:rFonts w:eastAsia="DengXian"/>
          <w:sz w:val="20"/>
        </w:rPr>
      </w:pPr>
      <w:r>
        <w:rPr>
          <w:rFonts w:eastAsia="DengXian" w:hint="eastAsia"/>
          <w:sz w:val="20"/>
        </w:rPr>
        <w:t xml:space="preserve">Fig. 2 and Fig. 3 show the results of PSBCH performance for 240 km/h and 500 km/h for 15 kHz SCS. We also evaluate PSBCH performance for more cases </w:t>
      </w:r>
      <w:r w:rsidR="00B06B46">
        <w:rPr>
          <w:rFonts w:eastAsia="DengXian"/>
          <w:sz w:val="20"/>
        </w:rPr>
        <w:fldChar w:fldCharType="begin"/>
      </w:r>
      <w:r>
        <w:rPr>
          <w:rFonts w:eastAsia="DengXian"/>
          <w:sz w:val="20"/>
        </w:rPr>
        <w:instrText xml:space="preserve"> </w:instrText>
      </w:r>
      <w:r>
        <w:rPr>
          <w:rFonts w:eastAsia="DengXian" w:hint="eastAsia"/>
          <w:sz w:val="20"/>
        </w:rPr>
        <w:instrText>REF _Ref7461547 \r \h</w:instrText>
      </w:r>
      <w:r>
        <w:rPr>
          <w:rFonts w:eastAsia="DengXian"/>
          <w:sz w:val="20"/>
        </w:rPr>
        <w:instrText xml:space="preserve"> </w:instrText>
      </w:r>
      <w:r w:rsidR="00B06B46">
        <w:rPr>
          <w:rFonts w:eastAsia="DengXian"/>
          <w:sz w:val="20"/>
        </w:rPr>
      </w:r>
      <w:r w:rsidR="00B06B46">
        <w:rPr>
          <w:rFonts w:eastAsia="DengXian"/>
          <w:sz w:val="20"/>
        </w:rPr>
        <w:fldChar w:fldCharType="separate"/>
      </w:r>
      <w:r>
        <w:rPr>
          <w:rFonts w:eastAsia="DengXian"/>
          <w:sz w:val="20"/>
        </w:rPr>
        <w:t>[</w:t>
      </w:r>
      <w:r>
        <w:rPr>
          <w:rFonts w:eastAsia="DengXian" w:hint="eastAsia"/>
          <w:sz w:val="20"/>
        </w:rPr>
        <w:t>4</w:t>
      </w:r>
      <w:r>
        <w:rPr>
          <w:rFonts w:eastAsia="DengXian"/>
          <w:sz w:val="20"/>
        </w:rPr>
        <w:t>]</w:t>
      </w:r>
      <w:r w:rsidR="00B06B46">
        <w:rPr>
          <w:rFonts w:eastAsia="DengXian"/>
          <w:sz w:val="20"/>
        </w:rPr>
        <w:fldChar w:fldCharType="end"/>
      </w:r>
      <w:r>
        <w:rPr>
          <w:rFonts w:eastAsia="DengXian"/>
          <w:sz w:val="20"/>
        </w:rPr>
        <w:t xml:space="preserve"> </w:t>
      </w:r>
      <w:r>
        <w:rPr>
          <w:rFonts w:eastAsia="DengXian" w:hint="eastAsia"/>
          <w:sz w:val="20"/>
        </w:rPr>
        <w:t>with different carrier frequenc</w:t>
      </w:r>
      <w:r>
        <w:rPr>
          <w:rFonts w:eastAsia="DengXian"/>
          <w:sz w:val="20"/>
        </w:rPr>
        <w:t>ies</w:t>
      </w:r>
      <w:r>
        <w:rPr>
          <w:rFonts w:eastAsia="DengXian" w:hint="eastAsia"/>
          <w:sz w:val="20"/>
        </w:rPr>
        <w:t>, SCS and speed</w:t>
      </w:r>
      <w:r>
        <w:rPr>
          <w:rFonts w:eastAsia="DengXian"/>
          <w:sz w:val="20"/>
        </w:rPr>
        <w:t>s</w:t>
      </w:r>
      <w:r>
        <w:rPr>
          <w:rFonts w:eastAsia="DengXian" w:hint="eastAsia"/>
          <w:sz w:val="20"/>
        </w:rPr>
        <w:t>.</w:t>
      </w:r>
    </w:p>
    <w:p w:rsidR="00B06B46" w:rsidRDefault="00F15EF5">
      <w:pPr>
        <w:adjustRightInd w:val="0"/>
        <w:snapToGrid w:val="0"/>
        <w:spacing w:before="120" w:after="120" w:line="260" w:lineRule="auto"/>
        <w:rPr>
          <w:rFonts w:eastAsia="DengXian"/>
          <w:sz w:val="20"/>
        </w:rPr>
      </w:pPr>
      <w:r>
        <w:rPr>
          <w:sz w:val="20"/>
          <w:szCs w:val="22"/>
        </w:rPr>
        <w:t xml:space="preserve">It can be observed from the results </w:t>
      </w:r>
      <w:r>
        <w:rPr>
          <w:rFonts w:hint="eastAsia"/>
          <w:sz w:val="20"/>
          <w:szCs w:val="22"/>
        </w:rPr>
        <w:t>in Fig.2 and Fig.3</w:t>
      </w:r>
      <w:r>
        <w:rPr>
          <w:sz w:val="20"/>
          <w:szCs w:val="22"/>
        </w:rPr>
        <w:t xml:space="preserve"> that case 1 shows obviously better performance than case 2. The main reasons include two aspects: a) case 1 has lower DMRS overhead and therefore lower channel coding rate than case 2; b) the time domain density of DMRS in case 2 is not high enough to accurately estimate channel. Comparing to case 3, case 1 also has a slight performance gain. This is because the channel coding rate difference between the two cases is not large, while the performance difference of channel estimation due to different DMRS densities plays a key role.</w:t>
      </w:r>
    </w:p>
    <w:p w:rsidR="00B06B46" w:rsidRDefault="00F15EF5">
      <w:pPr>
        <w:spacing w:before="120" w:after="120"/>
        <w:jc w:val="center"/>
      </w:pPr>
      <w:r>
        <w:rPr>
          <w:noProof/>
          <w:sz w:val="20"/>
        </w:rPr>
        <w:drawing>
          <wp:inline distT="0" distB="0" distL="114300" distR="114300">
            <wp:extent cx="5573395" cy="3218815"/>
            <wp:effectExtent l="0" t="0" r="0" b="63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4" cstate="print"/>
                    <a:stretch>
                      <a:fillRect/>
                    </a:stretch>
                  </pic:blipFill>
                  <pic:spPr>
                    <a:xfrm>
                      <a:off x="0" y="0"/>
                      <a:ext cx="5581396" cy="3223937"/>
                    </a:xfrm>
                    <a:prstGeom prst="rect">
                      <a:avLst/>
                    </a:prstGeom>
                    <a:noFill/>
                    <a:ln w="9525">
                      <a:noFill/>
                    </a:ln>
                  </pic:spPr>
                </pic:pic>
              </a:graphicData>
            </a:graphic>
          </wp:inline>
        </w:drawing>
      </w:r>
    </w:p>
    <w:p w:rsidR="00B06B46" w:rsidRDefault="00F15EF5">
      <w:pPr>
        <w:adjustRightInd w:val="0"/>
        <w:snapToGrid w:val="0"/>
        <w:spacing w:before="120" w:after="120" w:line="260" w:lineRule="auto"/>
        <w:jc w:val="center"/>
        <w:rPr>
          <w:sz w:val="20"/>
        </w:rPr>
      </w:pPr>
      <w:r>
        <w:rPr>
          <w:rFonts w:hint="eastAsia"/>
          <w:sz w:val="20"/>
        </w:rPr>
        <w:t xml:space="preserve">Fig. 2 PSBCH decoding performance for 240 km/h </w:t>
      </w:r>
    </w:p>
    <w:p w:rsidR="00B06B46" w:rsidRDefault="00F15EF5">
      <w:pPr>
        <w:spacing w:before="120" w:after="120"/>
        <w:jc w:val="center"/>
      </w:pPr>
      <w:r>
        <w:rPr>
          <w:noProof/>
        </w:rPr>
        <w:lastRenderedPageBreak/>
        <w:drawing>
          <wp:inline distT="0" distB="0" distL="114300" distR="114300">
            <wp:extent cx="5562600" cy="3209925"/>
            <wp:effectExtent l="0" t="0" r="0" b="8890"/>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pic:cNvPicPr>
                      <a:picLocks noChangeAspect="1"/>
                    </pic:cNvPicPr>
                  </pic:nvPicPr>
                  <pic:blipFill>
                    <a:blip r:embed="rId15" cstate="print"/>
                    <a:stretch>
                      <a:fillRect/>
                    </a:stretch>
                  </pic:blipFill>
                  <pic:spPr>
                    <a:xfrm>
                      <a:off x="0" y="0"/>
                      <a:ext cx="5580493" cy="3220605"/>
                    </a:xfrm>
                    <a:prstGeom prst="rect">
                      <a:avLst/>
                    </a:prstGeom>
                    <a:noFill/>
                    <a:ln w="9525">
                      <a:noFill/>
                    </a:ln>
                  </pic:spPr>
                </pic:pic>
              </a:graphicData>
            </a:graphic>
          </wp:inline>
        </w:drawing>
      </w:r>
    </w:p>
    <w:p w:rsidR="00B06B46" w:rsidRDefault="00F15EF5">
      <w:pPr>
        <w:adjustRightInd w:val="0"/>
        <w:snapToGrid w:val="0"/>
        <w:spacing w:before="120" w:after="120" w:line="260" w:lineRule="auto"/>
        <w:jc w:val="center"/>
        <w:rPr>
          <w:sz w:val="20"/>
        </w:rPr>
      </w:pPr>
      <w:r>
        <w:rPr>
          <w:rFonts w:hint="eastAsia"/>
          <w:sz w:val="20"/>
        </w:rPr>
        <w:t xml:space="preserve">Fig. 3 PSBCH decoding performance for 500 km/h </w:t>
      </w:r>
    </w:p>
    <w:p w:rsidR="00B06B46" w:rsidRDefault="00F15EF5">
      <w:pPr>
        <w:pStyle w:val="YJ-Observation"/>
        <w:spacing w:before="120" w:after="120"/>
        <w:rPr>
          <w:lang w:val="en-US" w:eastAsia="zh-CN"/>
        </w:rPr>
      </w:pPr>
      <w:bookmarkStart w:id="2" w:name="_Toc7118"/>
      <w:bookmarkStart w:id="3" w:name="_Toc7474984"/>
      <w:bookmarkStart w:id="4" w:name="_Toc4170"/>
      <w:bookmarkStart w:id="5" w:name="_Toc11088"/>
      <w:bookmarkStart w:id="6" w:name="_Toc20581369"/>
      <w:bookmarkStart w:id="7" w:name="_Toc20691159"/>
      <w:bookmarkStart w:id="8" w:name="_Toc10895"/>
      <w:r>
        <w:rPr>
          <w:rFonts w:hint="eastAsia"/>
          <w:lang w:val="en-US" w:eastAsia="zh-CN"/>
        </w:rPr>
        <w:t xml:space="preserve">For PSBCH, FDM </w:t>
      </w:r>
      <w:r>
        <w:rPr>
          <w:lang w:val="en-US" w:eastAsia="zh-CN"/>
        </w:rPr>
        <w:t xml:space="preserve">DMRS pattern </w:t>
      </w:r>
      <w:r>
        <w:rPr>
          <w:rFonts w:hint="eastAsia"/>
          <w:lang w:val="en-US" w:eastAsia="zh-CN"/>
        </w:rPr>
        <w:t>shows better performance than TDM</w:t>
      </w:r>
      <w:r>
        <w:rPr>
          <w:lang w:val="en-US" w:eastAsia="zh-CN"/>
        </w:rPr>
        <w:t xml:space="preserve"> DMRS pattern</w:t>
      </w:r>
      <w:r>
        <w:rPr>
          <w:rFonts w:hint="eastAsia"/>
          <w:lang w:val="en-US" w:eastAsia="zh-CN"/>
        </w:rPr>
        <w:t>.</w:t>
      </w:r>
      <w:bookmarkEnd w:id="2"/>
      <w:bookmarkEnd w:id="3"/>
      <w:bookmarkEnd w:id="4"/>
      <w:bookmarkEnd w:id="5"/>
      <w:bookmarkEnd w:id="6"/>
      <w:bookmarkEnd w:id="7"/>
      <w:bookmarkEnd w:id="8"/>
      <w:r>
        <w:rPr>
          <w:rFonts w:hint="eastAsia"/>
          <w:lang w:val="en-US" w:eastAsia="zh-CN"/>
        </w:rPr>
        <w:t xml:space="preserve"> </w:t>
      </w:r>
    </w:p>
    <w:p w:rsidR="00B06B46" w:rsidRDefault="00F15EF5">
      <w:pPr>
        <w:pStyle w:val="YJ-Proposal"/>
        <w:spacing w:before="120" w:after="120"/>
      </w:pPr>
      <w:bookmarkStart w:id="9" w:name="_Toc28768"/>
      <w:bookmarkStart w:id="10" w:name="_Toc20288"/>
      <w:bookmarkStart w:id="11" w:name="_Toc7474990"/>
      <w:bookmarkStart w:id="12" w:name="_Toc20581422"/>
      <w:bookmarkStart w:id="13" w:name="_Toc20691573"/>
      <w:bookmarkStart w:id="14" w:name="_Ref30456"/>
      <w:r>
        <w:rPr>
          <w:rFonts w:hint="eastAsia"/>
          <w:szCs w:val="22"/>
          <w:lang w:val="en-US" w:eastAsia="zh-CN"/>
        </w:rPr>
        <w:t xml:space="preserve">PSBCH </w:t>
      </w:r>
      <w:r>
        <w:rPr>
          <w:lang w:val="en-US" w:eastAsia="zh-CN"/>
        </w:rPr>
        <w:t>DMRS</w:t>
      </w:r>
      <w:r>
        <w:rPr>
          <w:rFonts w:hint="eastAsia"/>
          <w:lang w:val="en-US" w:eastAsia="zh-CN"/>
        </w:rPr>
        <w:t xml:space="preserve"> </w:t>
      </w:r>
      <w:r>
        <w:rPr>
          <w:lang w:val="en-US" w:eastAsia="zh-CN"/>
        </w:rPr>
        <w:t xml:space="preserve">is allocated on </w:t>
      </w:r>
      <w:r>
        <w:rPr>
          <w:rFonts w:hint="eastAsia"/>
          <w:lang w:val="en-US" w:eastAsia="zh-CN"/>
        </w:rPr>
        <w:t xml:space="preserve">one of every 4 subcarriers </w:t>
      </w:r>
      <w:r>
        <w:rPr>
          <w:lang w:val="en-US" w:eastAsia="zh-CN"/>
        </w:rPr>
        <w:t xml:space="preserve">and </w:t>
      </w:r>
      <w:r>
        <w:rPr>
          <w:rFonts w:hint="eastAsia"/>
          <w:lang w:val="en-US" w:eastAsia="zh-CN"/>
        </w:rPr>
        <w:t xml:space="preserve">in </w:t>
      </w:r>
      <w:r>
        <w:rPr>
          <w:lang w:val="en-US" w:eastAsia="zh-CN"/>
        </w:rPr>
        <w:t>every PSBCH symbol.</w:t>
      </w:r>
      <w:bookmarkEnd w:id="9"/>
      <w:bookmarkEnd w:id="10"/>
      <w:bookmarkEnd w:id="11"/>
      <w:bookmarkEnd w:id="12"/>
      <w:bookmarkEnd w:id="13"/>
      <w:r>
        <w:rPr>
          <w:lang w:val="en-US" w:eastAsia="zh-CN"/>
        </w:rPr>
        <w:t xml:space="preserve"> </w:t>
      </w:r>
      <w:bookmarkEnd w:id="14"/>
    </w:p>
    <w:p w:rsidR="00B06B46" w:rsidRDefault="00F15EF5" w:rsidP="00F15EF5">
      <w:pPr>
        <w:pStyle w:val="Heading3"/>
        <w:spacing w:beforeLines="100" w:after="120"/>
        <w:ind w:right="210"/>
        <w:rPr>
          <w:szCs w:val="24"/>
        </w:rPr>
      </w:pPr>
      <w:r>
        <w:rPr>
          <w:rFonts w:eastAsia="SimSun" w:hint="eastAsia"/>
          <w:szCs w:val="24"/>
        </w:rPr>
        <w:t>Sequence for NR SLSS</w:t>
      </w:r>
    </w:p>
    <w:p w:rsidR="00B06B46" w:rsidRDefault="00F15EF5">
      <w:pPr>
        <w:snapToGrid w:val="0"/>
        <w:spacing w:before="120" w:after="120" w:line="260" w:lineRule="auto"/>
        <w:rPr>
          <w:sz w:val="20"/>
        </w:rPr>
      </w:pPr>
      <w:r>
        <w:rPr>
          <w:rFonts w:hint="eastAsia"/>
          <w:sz w:val="20"/>
        </w:rPr>
        <w:t>At RAN1 #97 meeting, the following working assumption w</w:t>
      </w:r>
      <w:r>
        <w:rPr>
          <w:sz w:val="20"/>
        </w:rPr>
        <w:t>as</w:t>
      </w:r>
      <w:r>
        <w:rPr>
          <w:rFonts w:hint="eastAsia"/>
          <w:sz w:val="20"/>
        </w:rPr>
        <w:t xml:space="preserve"> made:</w:t>
      </w:r>
    </w:p>
    <w:tbl>
      <w:tblPr>
        <w:tblStyle w:val="TableGrid"/>
        <w:tblW w:w="9612" w:type="dxa"/>
        <w:tblInd w:w="86" w:type="dxa"/>
        <w:tblLayout w:type="fixed"/>
        <w:tblLook w:val="04A0"/>
      </w:tblPr>
      <w:tblGrid>
        <w:gridCol w:w="9612"/>
      </w:tblGrid>
      <w:tr w:rsidR="00B06B46">
        <w:trPr>
          <w:trHeight w:val="1605"/>
        </w:trPr>
        <w:tc>
          <w:tcPr>
            <w:tcW w:w="9612" w:type="dxa"/>
          </w:tcPr>
          <w:p w:rsidR="00B06B46" w:rsidRDefault="00F15EF5">
            <w:pPr>
              <w:spacing w:before="120" w:after="120"/>
              <w:rPr>
                <w:sz w:val="20"/>
                <w:highlight w:val="darkYellow"/>
              </w:rPr>
            </w:pPr>
            <w:r>
              <w:rPr>
                <w:sz w:val="20"/>
                <w:highlight w:val="darkYellow"/>
              </w:rPr>
              <w:t>Working assumption:</w:t>
            </w:r>
          </w:p>
          <w:p w:rsidR="00B06B46" w:rsidRDefault="00F15EF5">
            <w:pPr>
              <w:pStyle w:val="BodyText"/>
              <w:numPr>
                <w:ilvl w:val="0"/>
                <w:numId w:val="6"/>
              </w:numPr>
              <w:spacing w:before="120"/>
              <w:rPr>
                <w:rFonts w:eastAsia="DengXian"/>
                <w:sz w:val="20"/>
              </w:rPr>
            </w:pPr>
            <w:r>
              <w:rPr>
                <w:rFonts w:eastAsia="DengXian" w:hint="eastAsia"/>
                <w:i/>
                <w:iCs/>
                <w:sz w:val="20"/>
              </w:rPr>
              <w:t>F</w:t>
            </w:r>
            <w:r>
              <w:rPr>
                <w:rFonts w:eastAsia="DengXian"/>
                <w:i/>
                <w:iCs/>
                <w:sz w:val="20"/>
              </w:rPr>
              <w:t>or the NR SLSS</w:t>
            </w:r>
            <w:r>
              <w:rPr>
                <w:rFonts w:eastAsia="DengXian" w:hint="eastAsia"/>
                <w:i/>
                <w:iCs/>
                <w:sz w:val="20"/>
              </w:rPr>
              <w:t>,</w:t>
            </w:r>
            <w:r>
              <w:rPr>
                <w:rFonts w:eastAsia="DengXian" w:hint="eastAsia"/>
                <w:sz w:val="20"/>
              </w:rPr>
              <w:t xml:space="preserve"> </w:t>
            </w:r>
          </w:p>
          <w:p w:rsidR="00B06B46" w:rsidRDefault="00F15EF5">
            <w:pPr>
              <w:pStyle w:val="BodyText"/>
              <w:numPr>
                <w:ilvl w:val="1"/>
                <w:numId w:val="6"/>
              </w:numPr>
              <w:spacing w:before="120"/>
              <w:rPr>
                <w:rFonts w:eastAsia="DengXian"/>
                <w:i/>
                <w:iCs/>
                <w:sz w:val="20"/>
              </w:rPr>
            </w:pPr>
            <w:r>
              <w:rPr>
                <w:rFonts w:eastAsia="DengXian"/>
                <w:i/>
                <w:iCs/>
                <w:sz w:val="20"/>
              </w:rPr>
              <w:t>S</w:t>
            </w:r>
            <w:r>
              <w:rPr>
                <w:rFonts w:eastAsia="DengXian" w:hint="eastAsia"/>
                <w:i/>
                <w:iCs/>
                <w:sz w:val="20"/>
              </w:rPr>
              <w:t>ame sequence is used for both symbols of S-PSS</w:t>
            </w:r>
          </w:p>
          <w:p w:rsidR="00B06B46" w:rsidRDefault="00F15EF5">
            <w:pPr>
              <w:pStyle w:val="BodyText"/>
              <w:numPr>
                <w:ilvl w:val="1"/>
                <w:numId w:val="6"/>
              </w:numPr>
              <w:spacing w:before="120"/>
              <w:rPr>
                <w:sz w:val="20"/>
              </w:rPr>
            </w:pPr>
            <w:r>
              <w:rPr>
                <w:rFonts w:eastAsia="DengXian"/>
                <w:i/>
                <w:iCs/>
                <w:sz w:val="20"/>
              </w:rPr>
              <w:t>S</w:t>
            </w:r>
            <w:r>
              <w:rPr>
                <w:rFonts w:eastAsia="DengXian" w:hint="eastAsia"/>
                <w:i/>
                <w:iCs/>
                <w:sz w:val="20"/>
              </w:rPr>
              <w:t>ame sequence is used for both symbols of S-SSS</w:t>
            </w:r>
          </w:p>
        </w:tc>
      </w:tr>
    </w:tbl>
    <w:p w:rsidR="00B06B46" w:rsidRDefault="00F15EF5">
      <w:pPr>
        <w:snapToGrid w:val="0"/>
        <w:spacing w:before="120" w:after="120" w:line="260" w:lineRule="auto"/>
        <w:rPr>
          <w:sz w:val="20"/>
        </w:rPr>
      </w:pPr>
      <w:r>
        <w:rPr>
          <w:rFonts w:hint="eastAsia"/>
          <w:sz w:val="20"/>
        </w:rPr>
        <w:t xml:space="preserve">If two S-PSS symbols use the same sequence, it is helpful to improve timing detection performance. For example, the impact of timing </w:t>
      </w:r>
      <w:r>
        <w:rPr>
          <w:rFonts w:eastAsiaTheme="minorEastAsia"/>
          <w:sz w:val="20"/>
        </w:rPr>
        <w:t xml:space="preserve">ambiguity </w:t>
      </w:r>
      <w:r>
        <w:rPr>
          <w:rFonts w:eastAsiaTheme="minorEastAsia" w:hint="eastAsia"/>
          <w:sz w:val="20"/>
        </w:rPr>
        <w:t xml:space="preserve">can be combated by </w:t>
      </w:r>
      <w:r>
        <w:rPr>
          <w:rFonts w:hint="eastAsia"/>
          <w:sz w:val="20"/>
        </w:rPr>
        <w:t xml:space="preserve">combining the detection results of two symbols. </w:t>
      </w:r>
    </w:p>
    <w:p w:rsidR="00B06B46" w:rsidRDefault="00F15EF5">
      <w:pPr>
        <w:snapToGrid w:val="0"/>
        <w:spacing w:before="120" w:after="120" w:line="260" w:lineRule="auto"/>
        <w:rPr>
          <w:sz w:val="20"/>
        </w:rPr>
      </w:pPr>
      <w:r>
        <w:rPr>
          <w:rFonts w:hint="eastAsia"/>
          <w:sz w:val="20"/>
        </w:rPr>
        <w:t xml:space="preserve">In LTE V2X, same sequence is used for two symbols of PSSS. And same sequence is also used for two symbols of SSSS. It is natural to reuse the same design philosophy for NR V2X. </w:t>
      </w:r>
    </w:p>
    <w:p w:rsidR="00B06B46" w:rsidRDefault="00F15EF5">
      <w:pPr>
        <w:pStyle w:val="YJ-Proposal"/>
        <w:adjustRightInd w:val="0"/>
        <w:snapToGrid w:val="0"/>
        <w:spacing w:before="120" w:after="120" w:line="260" w:lineRule="auto"/>
        <w:rPr>
          <w:rFonts w:eastAsia="SimSun"/>
          <w:szCs w:val="22"/>
          <w:lang w:val="en-US" w:eastAsia="zh-CN"/>
        </w:rPr>
      </w:pPr>
      <w:bookmarkStart w:id="15" w:name="_Toc29029"/>
      <w:bookmarkStart w:id="16" w:name="_Toc20581423"/>
      <w:bookmarkStart w:id="17" w:name="_Toc14810"/>
      <w:bookmarkStart w:id="18" w:name="_Toc20691574"/>
      <w:r>
        <w:rPr>
          <w:rFonts w:hint="eastAsia"/>
          <w:szCs w:val="22"/>
          <w:lang w:val="en-US" w:eastAsia="zh-CN"/>
        </w:rPr>
        <w:t>Confirm the working assumption that same sequence is used for two symbols of S-PSS and same sequence is used for two symbols of S-SSS.</w:t>
      </w:r>
      <w:bookmarkEnd w:id="15"/>
      <w:bookmarkEnd w:id="16"/>
      <w:bookmarkEnd w:id="17"/>
      <w:bookmarkEnd w:id="18"/>
    </w:p>
    <w:p w:rsidR="00B06B46" w:rsidRDefault="00F15EF5" w:rsidP="00F15EF5">
      <w:pPr>
        <w:pStyle w:val="Heading3"/>
        <w:spacing w:beforeLines="100" w:after="120"/>
        <w:ind w:right="210"/>
        <w:rPr>
          <w:szCs w:val="24"/>
        </w:rPr>
      </w:pPr>
      <w:r>
        <w:rPr>
          <w:rFonts w:hint="eastAsia"/>
          <w:szCs w:val="24"/>
        </w:rPr>
        <w:t>Synchronization resource</w:t>
      </w:r>
    </w:p>
    <w:p w:rsidR="00B06B46" w:rsidRDefault="00F15EF5">
      <w:pPr>
        <w:snapToGrid w:val="0"/>
        <w:spacing w:before="120" w:after="120" w:line="260" w:lineRule="auto"/>
        <w:rPr>
          <w:sz w:val="20"/>
        </w:rPr>
      </w:pPr>
      <w:r>
        <w:rPr>
          <w:sz w:val="20"/>
        </w:rPr>
        <w:t>In LTE V2X, one</w:t>
      </w:r>
      <w:r>
        <w:rPr>
          <w:rFonts w:hint="eastAsia"/>
          <w:sz w:val="20"/>
        </w:rPr>
        <w:t xml:space="preserve">, two or three </w:t>
      </w:r>
      <w:r>
        <w:rPr>
          <w:sz w:val="20"/>
        </w:rPr>
        <w:t>synchronization resource</w:t>
      </w:r>
      <w:r>
        <w:rPr>
          <w:rFonts w:hint="eastAsia"/>
          <w:sz w:val="20"/>
        </w:rPr>
        <w:t>s</w:t>
      </w:r>
      <w:r>
        <w:rPr>
          <w:sz w:val="20"/>
        </w:rPr>
        <w:t xml:space="preserve"> </w:t>
      </w:r>
      <w:r w:rsidR="00361A45">
        <w:rPr>
          <w:sz w:val="20"/>
        </w:rPr>
        <w:t>are</w:t>
      </w:r>
      <w:r>
        <w:rPr>
          <w:sz w:val="20"/>
        </w:rPr>
        <w:t xml:space="preserve"> configured in a synchronization resource period for in-coverage UEs to transmit SLSS/PSBCH. For ou</w:t>
      </w:r>
      <w:r>
        <w:rPr>
          <w:rFonts w:hint="eastAsia"/>
          <w:sz w:val="20"/>
        </w:rPr>
        <w:t>t</w:t>
      </w:r>
      <w:r>
        <w:rPr>
          <w:sz w:val="20"/>
        </w:rPr>
        <w:t xml:space="preserve">-of-coverage UEs, two or three synchronization resources are </w:t>
      </w:r>
      <w:r>
        <w:rPr>
          <w:rFonts w:hint="eastAsia"/>
          <w:sz w:val="20"/>
        </w:rPr>
        <w:t>used</w:t>
      </w:r>
      <w:r>
        <w:rPr>
          <w:sz w:val="20"/>
        </w:rPr>
        <w:t xml:space="preserve"> for </w:t>
      </w:r>
      <w:r>
        <w:rPr>
          <w:rFonts w:hint="eastAsia"/>
          <w:sz w:val="20"/>
        </w:rPr>
        <w:t>SLSS/PSBCH</w:t>
      </w:r>
      <w:r>
        <w:rPr>
          <w:sz w:val="20"/>
        </w:rPr>
        <w:t xml:space="preserve">. </w:t>
      </w:r>
      <w:r>
        <w:rPr>
          <w:rFonts w:hint="eastAsia"/>
          <w:sz w:val="20"/>
        </w:rPr>
        <w:t xml:space="preserve">If three sync resources are configured, </w:t>
      </w:r>
      <w:r>
        <w:rPr>
          <w:sz w:val="20"/>
        </w:rPr>
        <w:t>the third synchronization resource is used to identify special synchronization source, i.e., GNSS. For NR V2X, the same philosophy may still exist</w:t>
      </w:r>
      <w:r>
        <w:rPr>
          <w:rFonts w:hint="eastAsia"/>
          <w:sz w:val="20"/>
        </w:rPr>
        <w:t>.</w:t>
      </w:r>
      <w:r>
        <w:rPr>
          <w:sz w:val="20"/>
        </w:rPr>
        <w:t xml:space="preserve"> </w:t>
      </w:r>
      <w:r>
        <w:rPr>
          <w:rFonts w:hint="eastAsia"/>
          <w:sz w:val="20"/>
        </w:rPr>
        <w:t>The difference is</w:t>
      </w:r>
      <w:r>
        <w:rPr>
          <w:sz w:val="20"/>
        </w:rPr>
        <w:t xml:space="preserve"> that</w:t>
      </w:r>
      <w:r>
        <w:rPr>
          <w:rFonts w:hint="eastAsia"/>
          <w:sz w:val="20"/>
        </w:rPr>
        <w:t xml:space="preserve"> a set of resources should be (pre)configured to support multiple S-SSB transmission. From the purpose of simplicity, two sets of</w:t>
      </w:r>
      <w:r>
        <w:rPr>
          <w:sz w:val="20"/>
        </w:rPr>
        <w:t xml:space="preserve"> </w:t>
      </w:r>
      <w:r>
        <w:rPr>
          <w:sz w:val="20"/>
        </w:rPr>
        <w:lastRenderedPageBreak/>
        <w:t>synchronization resource</w:t>
      </w:r>
      <w:r>
        <w:rPr>
          <w:rFonts w:hint="eastAsia"/>
          <w:sz w:val="20"/>
        </w:rPr>
        <w:t xml:space="preserve"> with TDM can be (pre-)configured</w:t>
      </w:r>
      <w:r>
        <w:rPr>
          <w:sz w:val="20"/>
        </w:rPr>
        <w:t xml:space="preserve"> in a synchronization resource period</w:t>
      </w:r>
      <w:r>
        <w:rPr>
          <w:rFonts w:hint="eastAsia"/>
          <w:sz w:val="20"/>
        </w:rPr>
        <w:t>, as shown in Figure 4</w:t>
      </w:r>
      <w:r>
        <w:rPr>
          <w:sz w:val="20"/>
        </w:rPr>
        <w:t>.</w:t>
      </w:r>
      <w:r>
        <w:rPr>
          <w:rFonts w:hint="eastAsia"/>
          <w:sz w:val="20"/>
        </w:rPr>
        <w:t xml:space="preserve"> In each set, multiple synchronization resources are included based on a pattern. Different sets of </w:t>
      </w:r>
      <w:r>
        <w:rPr>
          <w:sz w:val="20"/>
        </w:rPr>
        <w:t>synchronization resource</w:t>
      </w:r>
      <w:r>
        <w:rPr>
          <w:rFonts w:hint="eastAsia"/>
          <w:sz w:val="20"/>
        </w:rPr>
        <w:t xml:space="preserve"> are (pre)configured to transmit S-SSB and detect S-SSB. </w:t>
      </w:r>
    </w:p>
    <w:p w:rsidR="00B06B46" w:rsidRDefault="00B06B46">
      <w:pPr>
        <w:spacing w:before="120" w:after="120"/>
        <w:jc w:val="center"/>
      </w:pPr>
      <w:r>
        <w:object w:dxaOrig="7953" w:dyaOrig="1749">
          <v:shape id="_x0000_i1028" type="#_x0000_t75" style="width:348.1pt;height:65.1pt" o:ole="">
            <v:imagedata r:id="rId16" o:title=""/>
          </v:shape>
          <o:OLEObject Type="Embed" ProgID="Visio.Drawing.11" ShapeID="_x0000_i1028" DrawAspect="Content" ObjectID="_1631389899" r:id="rId17"/>
        </w:object>
      </w:r>
    </w:p>
    <w:p w:rsidR="00B06B46" w:rsidRDefault="00F15EF5">
      <w:pPr>
        <w:adjustRightInd w:val="0"/>
        <w:snapToGrid w:val="0"/>
        <w:spacing w:before="120" w:after="120" w:line="260" w:lineRule="auto"/>
        <w:jc w:val="center"/>
      </w:pPr>
      <w:r>
        <w:rPr>
          <w:rFonts w:hint="eastAsia"/>
        </w:rPr>
        <w:t xml:space="preserve">Fig.4 </w:t>
      </w:r>
      <w:r>
        <w:rPr>
          <w:rFonts w:eastAsia="DengXian" w:hint="eastAsia"/>
          <w:sz w:val="20"/>
        </w:rPr>
        <w:t xml:space="preserve">Synchronization </w:t>
      </w:r>
      <w:r>
        <w:rPr>
          <w:rFonts w:hint="eastAsia"/>
        </w:rPr>
        <w:t>resource location</w:t>
      </w:r>
    </w:p>
    <w:p w:rsidR="00B06B46" w:rsidRDefault="00F15EF5">
      <w:pPr>
        <w:pStyle w:val="YJ-Proposal"/>
        <w:adjustRightInd w:val="0"/>
        <w:snapToGrid w:val="0"/>
        <w:spacing w:before="120" w:after="120" w:line="260" w:lineRule="auto"/>
        <w:rPr>
          <w:lang w:val="en-US" w:eastAsia="zh-CN"/>
        </w:rPr>
      </w:pPr>
      <w:bookmarkStart w:id="19" w:name="_Toc20581424"/>
      <w:bookmarkStart w:id="20" w:name="_Toc19817"/>
      <w:bookmarkStart w:id="21" w:name="_Toc20691575"/>
      <w:bookmarkStart w:id="22" w:name="_Toc7474992"/>
      <w:bookmarkStart w:id="23" w:name="_Toc1515"/>
      <w:r>
        <w:rPr>
          <w:rFonts w:hint="eastAsia"/>
          <w:szCs w:val="22"/>
          <w:lang w:val="en-US" w:eastAsia="zh-CN"/>
        </w:rPr>
        <w:t xml:space="preserve">Two </w:t>
      </w:r>
      <w:r>
        <w:rPr>
          <w:rFonts w:eastAsia="SimSun"/>
          <w:lang w:val="en-US" w:eastAsia="zh-CN"/>
        </w:rPr>
        <w:t xml:space="preserve">sets of </w:t>
      </w:r>
      <w:r>
        <w:rPr>
          <w:rFonts w:eastAsia="SimSun" w:hint="eastAsia"/>
          <w:lang w:val="en-US" w:eastAsia="zh-CN"/>
        </w:rPr>
        <w:t xml:space="preserve">candidate </w:t>
      </w:r>
      <w:r>
        <w:rPr>
          <w:rFonts w:eastAsia="SimSun"/>
          <w:lang w:val="en-US" w:eastAsia="zh-CN"/>
        </w:rPr>
        <w:t xml:space="preserve">synchronization resources </w:t>
      </w:r>
      <w:r>
        <w:rPr>
          <w:rFonts w:eastAsia="SimSun" w:hint="eastAsia"/>
          <w:lang w:val="en-US" w:eastAsia="zh-CN"/>
        </w:rPr>
        <w:t xml:space="preserve">with TDM should be (pre)configured </w:t>
      </w:r>
      <w:r>
        <w:t xml:space="preserve">within one S-SSB </w:t>
      </w:r>
      <w:r>
        <w:rPr>
          <w:rFonts w:eastAsia="SimSun"/>
          <w:lang w:val="en-US" w:eastAsia="zh-CN"/>
        </w:rPr>
        <w:t>period.</w:t>
      </w:r>
      <w:bookmarkEnd w:id="19"/>
      <w:bookmarkEnd w:id="20"/>
      <w:bookmarkEnd w:id="21"/>
      <w:bookmarkEnd w:id="22"/>
      <w:bookmarkEnd w:id="23"/>
    </w:p>
    <w:p w:rsidR="00B06B46" w:rsidRDefault="00F15EF5">
      <w:pPr>
        <w:pStyle w:val="Heading3"/>
        <w:spacing w:after="120"/>
        <w:ind w:right="210"/>
        <w:rPr>
          <w:szCs w:val="24"/>
        </w:rPr>
      </w:pPr>
      <w:r>
        <w:rPr>
          <w:rFonts w:hint="eastAsia"/>
          <w:szCs w:val="24"/>
        </w:rPr>
        <w:t>S-SSB transmission</w:t>
      </w:r>
    </w:p>
    <w:p w:rsidR="00B06B46" w:rsidRDefault="00F15EF5">
      <w:pPr>
        <w:spacing w:before="120" w:after="120"/>
        <w:rPr>
          <w:sz w:val="20"/>
        </w:rPr>
      </w:pPr>
      <w:r>
        <w:rPr>
          <w:rFonts w:hint="eastAsia"/>
          <w:sz w:val="20"/>
        </w:rPr>
        <w:t xml:space="preserve">In RAN1 #98 meeting, it is agreed that </w:t>
      </w:r>
      <w:r>
        <w:rPr>
          <w:sz w:val="20"/>
        </w:rPr>
        <w:t>160ms is supported as the S-SSB periodicity for all SCS</w:t>
      </w:r>
      <w:r>
        <w:rPr>
          <w:rFonts w:hint="eastAsia"/>
          <w:sz w:val="20"/>
        </w:rPr>
        <w:t xml:space="preserve"> and the </w:t>
      </w:r>
      <w:r>
        <w:rPr>
          <w:sz w:val="20"/>
        </w:rPr>
        <w:t>number of S-SSB transmissions within one S-SSB period is (pre)configurable</w:t>
      </w:r>
      <w:r>
        <w:rPr>
          <w:rFonts w:hint="eastAsia"/>
          <w:sz w:val="20"/>
        </w:rPr>
        <w:t>. The values of the number of S-SSB transmission w</w:t>
      </w:r>
      <w:r>
        <w:rPr>
          <w:sz w:val="20"/>
        </w:rPr>
        <w:t>ere</w:t>
      </w:r>
      <w:r>
        <w:rPr>
          <w:rFonts w:hint="eastAsia"/>
          <w:sz w:val="20"/>
        </w:rPr>
        <w:t xml:space="preserve"> discussed but there </w:t>
      </w:r>
      <w:r>
        <w:rPr>
          <w:sz w:val="20"/>
        </w:rPr>
        <w:t>wa</w:t>
      </w:r>
      <w:r>
        <w:rPr>
          <w:rFonts w:hint="eastAsia"/>
          <w:sz w:val="20"/>
        </w:rPr>
        <w:t xml:space="preserve">s no consensus.  </w:t>
      </w:r>
    </w:p>
    <w:p w:rsidR="00B06B46" w:rsidRDefault="00F15EF5">
      <w:pPr>
        <w:numPr>
          <w:ilvl w:val="0"/>
          <w:numId w:val="11"/>
        </w:numPr>
        <w:spacing w:before="120" w:after="120"/>
        <w:rPr>
          <w:sz w:val="20"/>
        </w:rPr>
      </w:pPr>
      <w:r>
        <w:rPr>
          <w:rFonts w:hint="eastAsia"/>
          <w:sz w:val="20"/>
        </w:rPr>
        <w:t>FR1</w:t>
      </w:r>
    </w:p>
    <w:p w:rsidR="00B06B46" w:rsidRDefault="00F15EF5">
      <w:pPr>
        <w:spacing w:before="120" w:after="120"/>
        <w:rPr>
          <w:sz w:val="20"/>
        </w:rPr>
      </w:pPr>
      <w:r>
        <w:rPr>
          <w:rFonts w:hint="eastAsia"/>
          <w:sz w:val="20"/>
        </w:rPr>
        <w:t xml:space="preserve">For 15kHz SCS, one slot duration </w:t>
      </w:r>
      <w:r>
        <w:rPr>
          <w:sz w:val="20"/>
        </w:rPr>
        <w:t xml:space="preserve">equals </w:t>
      </w:r>
      <w:r>
        <w:rPr>
          <w:rFonts w:hint="eastAsia"/>
          <w:sz w:val="20"/>
        </w:rPr>
        <w:t>one subframe duration</w:t>
      </w:r>
      <w:r>
        <w:rPr>
          <w:sz w:val="20"/>
        </w:rPr>
        <w:t xml:space="preserve"> in LTE</w:t>
      </w:r>
      <w:r>
        <w:rPr>
          <w:rFonts w:hint="eastAsia"/>
          <w:sz w:val="20"/>
        </w:rPr>
        <w:t xml:space="preserve">. S-SSB transmission periodicity of 160 ms is the same as </w:t>
      </w:r>
      <w:r>
        <w:rPr>
          <w:sz w:val="20"/>
        </w:rPr>
        <w:t xml:space="preserve">LTE </w:t>
      </w:r>
      <w:r>
        <w:rPr>
          <w:rFonts w:hint="eastAsia"/>
          <w:sz w:val="20"/>
        </w:rPr>
        <w:t xml:space="preserve">SLSS transmission periodicity. </w:t>
      </w:r>
      <w:r>
        <w:rPr>
          <w:sz w:val="20"/>
        </w:rPr>
        <w:t>F</w:t>
      </w:r>
      <w:r>
        <w:rPr>
          <w:rFonts w:hint="eastAsia"/>
          <w:sz w:val="20"/>
        </w:rPr>
        <w:t>rom the perspective of synchronization, there is no significant difference between NR V2X and LTE V2X. T</w:t>
      </w:r>
      <w:r>
        <w:rPr>
          <w:sz w:val="20"/>
        </w:rPr>
        <w:t>hen</w:t>
      </w:r>
      <w:r>
        <w:rPr>
          <w:rFonts w:hint="eastAsia"/>
          <w:sz w:val="20"/>
        </w:rPr>
        <w:t>, one S-SSB transmission within one S-SSB period would be sufficient to allow</w:t>
      </w:r>
      <w:r>
        <w:rPr>
          <w:sz w:val="20"/>
        </w:rPr>
        <w:t xml:space="preserve"> </w:t>
      </w:r>
      <w:r>
        <w:rPr>
          <w:rFonts w:hint="eastAsia"/>
          <w:sz w:val="20"/>
        </w:rPr>
        <w:t>th</w:t>
      </w:r>
      <w:r>
        <w:rPr>
          <w:rFonts w:eastAsia="MS Mincho"/>
          <w:sz w:val="20"/>
          <w:lang w:eastAsia="ja-JP"/>
        </w:rPr>
        <w:t xml:space="preserve">e </w:t>
      </w:r>
      <w:r>
        <w:rPr>
          <w:rFonts w:hint="eastAsia"/>
          <w:sz w:val="20"/>
        </w:rPr>
        <w:t xml:space="preserve">same </w:t>
      </w:r>
      <w:r>
        <w:rPr>
          <w:rFonts w:eastAsia="MS Mincho"/>
          <w:sz w:val="20"/>
          <w:lang w:eastAsia="ja-JP"/>
        </w:rPr>
        <w:t xml:space="preserve">coverage of synchronization signals </w:t>
      </w:r>
      <w:r>
        <w:rPr>
          <w:rFonts w:hint="eastAsia"/>
          <w:sz w:val="20"/>
        </w:rPr>
        <w:t>when comparing to</w:t>
      </w:r>
      <w:r>
        <w:rPr>
          <w:rFonts w:eastAsia="MS Mincho"/>
          <w:sz w:val="20"/>
          <w:lang w:eastAsia="ja-JP"/>
        </w:rPr>
        <w:t xml:space="preserve"> LTE V2X</w:t>
      </w:r>
      <w:r>
        <w:rPr>
          <w:rFonts w:hint="eastAsia"/>
          <w:sz w:val="20"/>
        </w:rPr>
        <w:t>. For 30 kHz and 60 kHz</w:t>
      </w:r>
      <w:r>
        <w:rPr>
          <w:sz w:val="20"/>
        </w:rPr>
        <w:t xml:space="preserve"> SCS</w:t>
      </w:r>
      <w:r>
        <w:rPr>
          <w:rFonts w:hint="eastAsia"/>
          <w:sz w:val="20"/>
        </w:rPr>
        <w:t xml:space="preserve">, one slot duration equals half and quarter of one </w:t>
      </w:r>
      <w:r>
        <w:rPr>
          <w:sz w:val="20"/>
        </w:rPr>
        <w:t xml:space="preserve">LTE </w:t>
      </w:r>
      <w:r>
        <w:rPr>
          <w:rFonts w:hint="eastAsia"/>
          <w:sz w:val="20"/>
        </w:rPr>
        <w:t xml:space="preserve">subframe duration respectively. In order to keep comparable coverage of synchronization </w:t>
      </w:r>
      <w:r>
        <w:rPr>
          <w:rFonts w:eastAsia="MS Mincho"/>
          <w:sz w:val="20"/>
          <w:lang w:eastAsia="ja-JP"/>
        </w:rPr>
        <w:t>signals</w:t>
      </w:r>
      <w:r>
        <w:rPr>
          <w:rFonts w:hint="eastAsia"/>
          <w:sz w:val="20"/>
        </w:rPr>
        <w:t>, the number of S-SSB transmission</w:t>
      </w:r>
      <w:r>
        <w:rPr>
          <w:sz w:val="20"/>
        </w:rPr>
        <w:t xml:space="preserve"> per </w:t>
      </w:r>
      <w:r>
        <w:rPr>
          <w:rFonts w:hint="eastAsia"/>
          <w:sz w:val="20"/>
        </w:rPr>
        <w:t xml:space="preserve">S-SSB period should be 2 or 4 respectively. </w:t>
      </w:r>
    </w:p>
    <w:p w:rsidR="00B06B46" w:rsidRDefault="00F15EF5">
      <w:pPr>
        <w:spacing w:before="120" w:after="120"/>
        <w:rPr>
          <w:sz w:val="20"/>
        </w:rPr>
      </w:pPr>
      <w:r>
        <w:rPr>
          <w:rFonts w:hint="eastAsia"/>
          <w:sz w:val="20"/>
        </w:rPr>
        <w:t xml:space="preserve">If beam sweeping </w:t>
      </w:r>
      <w:r>
        <w:rPr>
          <w:sz w:val="20"/>
        </w:rPr>
        <w:t xml:space="preserve">is considered </w:t>
      </w:r>
      <w:r>
        <w:rPr>
          <w:rFonts w:hint="eastAsia"/>
          <w:sz w:val="20"/>
        </w:rPr>
        <w:t>for S-SSB, more S-SSB transmission</w:t>
      </w:r>
      <w:r>
        <w:rPr>
          <w:sz w:val="20"/>
        </w:rPr>
        <w:t>s</w:t>
      </w:r>
      <w:r>
        <w:rPr>
          <w:rFonts w:hint="eastAsia"/>
          <w:sz w:val="20"/>
        </w:rPr>
        <w:t xml:space="preserve"> should be supported, e.g., </w:t>
      </w:r>
      <w:r>
        <w:rPr>
          <w:sz w:val="20"/>
        </w:rPr>
        <w:t xml:space="preserve">the maximum number of S-SSB transmissions can be </w:t>
      </w:r>
      <w:r>
        <w:rPr>
          <w:rFonts w:hint="eastAsia"/>
          <w:sz w:val="20"/>
        </w:rPr>
        <w:t>2 for 15 kHz</w:t>
      </w:r>
      <w:r>
        <w:rPr>
          <w:sz w:val="20"/>
        </w:rPr>
        <w:t xml:space="preserve"> SCS</w:t>
      </w:r>
      <w:r>
        <w:rPr>
          <w:rFonts w:hint="eastAsia"/>
          <w:sz w:val="20"/>
        </w:rPr>
        <w:t xml:space="preserve">, 4 for 30 kHz </w:t>
      </w:r>
      <w:r>
        <w:rPr>
          <w:sz w:val="20"/>
        </w:rPr>
        <w:t xml:space="preserve">SCS </w:t>
      </w:r>
      <w:r>
        <w:rPr>
          <w:rFonts w:hint="eastAsia"/>
          <w:sz w:val="20"/>
        </w:rPr>
        <w:t xml:space="preserve">and 8 for 60 kHz </w:t>
      </w:r>
      <w:r>
        <w:rPr>
          <w:sz w:val="20"/>
        </w:rPr>
        <w:t xml:space="preserve">SCS </w:t>
      </w:r>
      <w:r>
        <w:rPr>
          <w:rFonts w:hint="eastAsia"/>
          <w:sz w:val="20"/>
        </w:rPr>
        <w:t xml:space="preserve">respectively. </w:t>
      </w:r>
      <w:r>
        <w:rPr>
          <w:sz w:val="20"/>
        </w:rPr>
        <w:t>On the other hand,</w:t>
      </w:r>
      <w:r>
        <w:rPr>
          <w:rFonts w:hint="eastAsia"/>
          <w:sz w:val="20"/>
        </w:rPr>
        <w:t xml:space="preserve"> the actual number of S-SSB transmission</w:t>
      </w:r>
      <w:r>
        <w:rPr>
          <w:sz w:val="20"/>
        </w:rPr>
        <w:t>s per period</w:t>
      </w:r>
      <w:r>
        <w:rPr>
          <w:rFonts w:hint="eastAsia"/>
          <w:sz w:val="20"/>
        </w:rPr>
        <w:t xml:space="preserve"> is determined by (pre)configuration.   </w:t>
      </w:r>
    </w:p>
    <w:p w:rsidR="00B06B46" w:rsidRDefault="00B06B46">
      <w:pPr>
        <w:spacing w:before="120" w:after="120"/>
        <w:rPr>
          <w:rStyle w:val="CommentReference"/>
        </w:rPr>
      </w:pPr>
    </w:p>
    <w:p w:rsidR="00B06B46" w:rsidRDefault="00F15EF5">
      <w:pPr>
        <w:numPr>
          <w:ilvl w:val="0"/>
          <w:numId w:val="11"/>
        </w:numPr>
        <w:spacing w:before="120" w:after="120"/>
        <w:rPr>
          <w:sz w:val="20"/>
        </w:rPr>
      </w:pPr>
      <w:r>
        <w:rPr>
          <w:rFonts w:hint="eastAsia"/>
          <w:sz w:val="20"/>
        </w:rPr>
        <w:t>FR2</w:t>
      </w:r>
    </w:p>
    <w:p w:rsidR="00B06B46" w:rsidRDefault="00F15EF5">
      <w:pPr>
        <w:spacing w:before="120" w:after="120"/>
        <w:rPr>
          <w:sz w:val="20"/>
        </w:rPr>
      </w:pPr>
      <w:r>
        <w:rPr>
          <w:rFonts w:hint="eastAsia"/>
          <w:sz w:val="20"/>
        </w:rPr>
        <w:t>For FR2, beam sweeping would be considered in order to enhance the coverage of sidelink synchronization signal. More number of S-SSB transmission would improve the coverage of sidelink synchronization signa</w:t>
      </w:r>
      <w:r>
        <w:rPr>
          <w:sz w:val="20"/>
        </w:rPr>
        <w:t>l</w:t>
      </w:r>
      <w:r>
        <w:rPr>
          <w:rFonts w:hint="eastAsia"/>
          <w:sz w:val="20"/>
        </w:rPr>
        <w:t xml:space="preserve">, at the cost of the </w:t>
      </w:r>
      <w:r>
        <w:rPr>
          <w:sz w:val="20"/>
        </w:rPr>
        <w:t xml:space="preserve">increased resource </w:t>
      </w:r>
      <w:r>
        <w:rPr>
          <w:rFonts w:hint="eastAsia"/>
          <w:sz w:val="20"/>
        </w:rPr>
        <w:t>overhead.</w:t>
      </w:r>
      <w:r>
        <w:rPr>
          <w:sz w:val="20"/>
        </w:rPr>
        <w:t xml:space="preserve"> For</w:t>
      </w:r>
      <w:r>
        <w:rPr>
          <w:rFonts w:hint="eastAsia"/>
          <w:sz w:val="20"/>
        </w:rPr>
        <w:t xml:space="preserve"> the balance of coverage performance and overhead, 32 and 64 </w:t>
      </w:r>
      <w:r>
        <w:rPr>
          <w:sz w:val="20"/>
        </w:rPr>
        <w:t xml:space="preserve">S-SSB transmissions </w:t>
      </w:r>
      <w:r>
        <w:rPr>
          <w:rFonts w:hint="eastAsia"/>
          <w:sz w:val="20"/>
        </w:rPr>
        <w:t xml:space="preserve">are acceptable for 60 kHz </w:t>
      </w:r>
      <w:r>
        <w:rPr>
          <w:sz w:val="20"/>
        </w:rPr>
        <w:t xml:space="preserve">SCS </w:t>
      </w:r>
      <w:r>
        <w:rPr>
          <w:rFonts w:hint="eastAsia"/>
          <w:sz w:val="20"/>
        </w:rPr>
        <w:t xml:space="preserve">and 120 kHz </w:t>
      </w:r>
      <w:r>
        <w:rPr>
          <w:sz w:val="20"/>
        </w:rPr>
        <w:t xml:space="preserve">SCS </w:t>
      </w:r>
      <w:r>
        <w:rPr>
          <w:rFonts w:hint="eastAsia"/>
          <w:sz w:val="20"/>
        </w:rPr>
        <w:t>respectively.</w:t>
      </w:r>
    </w:p>
    <w:p w:rsidR="00B06B46" w:rsidRDefault="00F15EF5">
      <w:pPr>
        <w:pStyle w:val="YJ-Proposal"/>
        <w:adjustRightInd w:val="0"/>
        <w:snapToGrid w:val="0"/>
        <w:spacing w:before="120" w:after="120" w:line="22" w:lineRule="atLeast"/>
        <w:rPr>
          <w:szCs w:val="22"/>
          <w:lang w:val="en-US" w:eastAsia="zh-CN"/>
        </w:rPr>
      </w:pPr>
      <w:bookmarkStart w:id="24" w:name="_Toc27591"/>
      <w:bookmarkStart w:id="25" w:name="_Toc13395"/>
      <w:bookmarkStart w:id="26" w:name="_Toc20691576"/>
      <w:bookmarkStart w:id="27" w:name="_Toc20581425"/>
      <w:r>
        <w:rPr>
          <w:rFonts w:hint="eastAsia"/>
          <w:szCs w:val="22"/>
          <w:lang w:val="en-US" w:eastAsia="zh-CN"/>
        </w:rPr>
        <w:t>Following values are supported for the number of S-SSB transmission</w:t>
      </w:r>
      <w:r>
        <w:rPr>
          <w:szCs w:val="22"/>
          <w:lang w:val="en-US" w:eastAsia="zh-CN"/>
        </w:rPr>
        <w:t>s</w:t>
      </w:r>
      <w:r>
        <w:rPr>
          <w:rFonts w:hint="eastAsia"/>
          <w:szCs w:val="22"/>
          <w:lang w:val="en-US" w:eastAsia="zh-CN"/>
        </w:rPr>
        <w:t xml:space="preserve"> within one S-SSB period.</w:t>
      </w:r>
      <w:bookmarkEnd w:id="24"/>
      <w:bookmarkEnd w:id="25"/>
      <w:bookmarkEnd w:id="26"/>
      <w:bookmarkEnd w:id="27"/>
    </w:p>
    <w:p w:rsidR="00B06B46" w:rsidRDefault="00F15EF5">
      <w:pPr>
        <w:pStyle w:val="YJ-Proposal"/>
        <w:numPr>
          <w:ilvl w:val="0"/>
          <w:numId w:val="12"/>
        </w:numPr>
        <w:adjustRightInd w:val="0"/>
        <w:snapToGrid w:val="0"/>
        <w:spacing w:before="120" w:after="120" w:line="22" w:lineRule="atLeast"/>
        <w:ind w:left="1530"/>
        <w:rPr>
          <w:szCs w:val="22"/>
          <w:lang w:val="en-US" w:eastAsia="zh-CN"/>
        </w:rPr>
      </w:pPr>
      <w:bookmarkStart w:id="28" w:name="_Toc20691577"/>
      <w:r>
        <w:rPr>
          <w:rFonts w:hint="eastAsia"/>
          <w:szCs w:val="22"/>
        </w:rPr>
        <w:t>For 15kHz SCS, {1, 2}</w:t>
      </w:r>
      <w:bookmarkEnd w:id="28"/>
    </w:p>
    <w:p w:rsidR="00B06B46" w:rsidRDefault="00F15EF5">
      <w:pPr>
        <w:pStyle w:val="YJ-Proposal"/>
        <w:numPr>
          <w:ilvl w:val="0"/>
          <w:numId w:val="12"/>
        </w:numPr>
        <w:adjustRightInd w:val="0"/>
        <w:snapToGrid w:val="0"/>
        <w:spacing w:before="120" w:after="120" w:line="22" w:lineRule="atLeast"/>
        <w:ind w:left="1530"/>
        <w:rPr>
          <w:szCs w:val="22"/>
          <w:lang w:val="en-US" w:eastAsia="zh-CN"/>
        </w:rPr>
      </w:pPr>
      <w:bookmarkStart w:id="29" w:name="_Toc20691578"/>
      <w:r>
        <w:rPr>
          <w:rFonts w:hint="eastAsia"/>
          <w:szCs w:val="22"/>
        </w:rPr>
        <w:t>For 30kHz SCS, {1, 2, 4}</w:t>
      </w:r>
      <w:bookmarkEnd w:id="29"/>
      <w:r>
        <w:rPr>
          <w:rFonts w:hint="eastAsia"/>
          <w:szCs w:val="22"/>
        </w:rPr>
        <w:t xml:space="preserve"> </w:t>
      </w:r>
    </w:p>
    <w:p w:rsidR="00B06B46" w:rsidRDefault="00F15EF5">
      <w:pPr>
        <w:pStyle w:val="YJ-Proposal"/>
        <w:numPr>
          <w:ilvl w:val="0"/>
          <w:numId w:val="12"/>
        </w:numPr>
        <w:adjustRightInd w:val="0"/>
        <w:snapToGrid w:val="0"/>
        <w:spacing w:before="120" w:after="120" w:line="22" w:lineRule="atLeast"/>
        <w:ind w:left="1530"/>
        <w:rPr>
          <w:szCs w:val="22"/>
          <w:lang w:val="en-US" w:eastAsia="zh-CN"/>
        </w:rPr>
      </w:pPr>
      <w:bookmarkStart w:id="30" w:name="_Toc20691579"/>
      <w:r>
        <w:rPr>
          <w:rFonts w:hint="eastAsia"/>
          <w:szCs w:val="22"/>
        </w:rPr>
        <w:t xml:space="preserve">For 60kHz SCS, {1, 2, 4, 8} </w:t>
      </w:r>
      <w:r>
        <w:rPr>
          <w:szCs w:val="22"/>
        </w:rPr>
        <w:t xml:space="preserve">in FR1 and </w:t>
      </w:r>
      <w:r>
        <w:rPr>
          <w:rFonts w:hint="eastAsia"/>
          <w:szCs w:val="22"/>
        </w:rPr>
        <w:t>{1, 2, 4, 8, 16, 32}</w:t>
      </w:r>
      <w:r>
        <w:rPr>
          <w:szCs w:val="22"/>
        </w:rPr>
        <w:t xml:space="preserve"> in FR2</w:t>
      </w:r>
      <w:bookmarkEnd w:id="30"/>
      <w:r>
        <w:rPr>
          <w:rFonts w:hint="eastAsia"/>
          <w:szCs w:val="22"/>
        </w:rPr>
        <w:t xml:space="preserve">  </w:t>
      </w:r>
    </w:p>
    <w:p w:rsidR="00B06B46" w:rsidRDefault="00F15EF5">
      <w:pPr>
        <w:pStyle w:val="YJ-Proposal"/>
        <w:numPr>
          <w:ilvl w:val="0"/>
          <w:numId w:val="12"/>
        </w:numPr>
        <w:adjustRightInd w:val="0"/>
        <w:snapToGrid w:val="0"/>
        <w:spacing w:before="120" w:after="120" w:line="22" w:lineRule="atLeast"/>
        <w:ind w:left="1530"/>
        <w:rPr>
          <w:szCs w:val="22"/>
          <w:lang w:val="en-US" w:eastAsia="zh-CN"/>
        </w:rPr>
      </w:pPr>
      <w:bookmarkStart w:id="31" w:name="_Toc20691580"/>
      <w:r>
        <w:rPr>
          <w:rFonts w:hint="eastAsia"/>
          <w:szCs w:val="22"/>
        </w:rPr>
        <w:t>For 120kHz SCS, {1, 2, 4, 8, 16, 32, 64}</w:t>
      </w:r>
      <w:bookmarkEnd w:id="31"/>
      <w:r>
        <w:rPr>
          <w:rFonts w:hint="eastAsia"/>
          <w:szCs w:val="22"/>
        </w:rPr>
        <w:t xml:space="preserve"> </w:t>
      </w:r>
    </w:p>
    <w:p w:rsidR="00B06B46" w:rsidRDefault="00B06B46">
      <w:pPr>
        <w:spacing w:before="120" w:after="120"/>
        <w:rPr>
          <w:sz w:val="20"/>
        </w:rPr>
      </w:pPr>
    </w:p>
    <w:p w:rsidR="00B06B46" w:rsidRDefault="00F15EF5">
      <w:pPr>
        <w:pStyle w:val="Heading2"/>
        <w:adjustRightInd w:val="0"/>
        <w:snapToGrid w:val="0"/>
        <w:spacing w:before="120" w:after="120" w:line="260" w:lineRule="auto"/>
        <w:ind w:left="991" w:right="210" w:hangingChars="354" w:hanging="991"/>
      </w:pPr>
      <w:r>
        <w:rPr>
          <w:rFonts w:hint="eastAsia"/>
          <w:szCs w:val="22"/>
        </w:rPr>
        <w:lastRenderedPageBreak/>
        <w:t xml:space="preserve">PSBCH </w:t>
      </w:r>
      <w:r>
        <w:rPr>
          <w:rFonts w:eastAsia="SimSun" w:hint="eastAsia"/>
          <w:szCs w:val="22"/>
        </w:rPr>
        <w:t>content</w:t>
      </w:r>
      <w:r>
        <w:rPr>
          <w:rFonts w:hint="eastAsia"/>
          <w:szCs w:val="22"/>
        </w:rPr>
        <w:t xml:space="preserve">  </w:t>
      </w:r>
    </w:p>
    <w:p w:rsidR="00B06B46" w:rsidRDefault="00F15EF5">
      <w:pPr>
        <w:spacing w:before="120" w:after="120" w:line="22" w:lineRule="atLeast"/>
        <w:rPr>
          <w:sz w:val="20"/>
        </w:rPr>
      </w:pPr>
      <w:r>
        <w:rPr>
          <w:sz w:val="20"/>
        </w:rPr>
        <w:t>In LTE V2X, PSBCH is transmitted together with SL SS to indicate some essential information, such as sidelink bandwidth, SFN/DFN and in-coverage indication, so that out-of-coverage UEs can obtain timing and other synchronization information. Similarly, in NR V2X, some indications should be included in PSBCH.</w:t>
      </w:r>
    </w:p>
    <w:p w:rsidR="00B06B46" w:rsidRDefault="00F15EF5">
      <w:pPr>
        <w:numPr>
          <w:ilvl w:val="0"/>
          <w:numId w:val="13"/>
        </w:numPr>
        <w:spacing w:before="120" w:after="120" w:line="22" w:lineRule="atLeast"/>
        <w:ind w:left="720"/>
        <w:rPr>
          <w:sz w:val="20"/>
        </w:rPr>
      </w:pPr>
      <w:r>
        <w:rPr>
          <w:rFonts w:hint="eastAsia"/>
          <w:sz w:val="20"/>
        </w:rPr>
        <w:t>SFN/DFN</w:t>
      </w:r>
    </w:p>
    <w:p w:rsidR="00B06B46" w:rsidRDefault="00F15EF5">
      <w:pPr>
        <w:snapToGrid w:val="0"/>
        <w:spacing w:before="120" w:after="120" w:line="22" w:lineRule="atLeast"/>
        <w:ind w:left="720"/>
        <w:rPr>
          <w:sz w:val="20"/>
        </w:rPr>
      </w:pPr>
      <w:r>
        <w:rPr>
          <w:rFonts w:hint="eastAsia"/>
          <w:sz w:val="20"/>
        </w:rPr>
        <w:t xml:space="preserve">This field indicates the System Frame Number (or </w:t>
      </w:r>
      <w:r>
        <w:rPr>
          <w:sz w:val="20"/>
        </w:rPr>
        <w:t>Direct Frame Number</w:t>
      </w:r>
      <w:r>
        <w:rPr>
          <w:rFonts w:hint="eastAsia"/>
          <w:sz w:val="20"/>
        </w:rPr>
        <w:t>) of the frame in which S-SSB is transmitted. Based on this filed, the detecting UEs can obtain the frame number information for NR V2X communication.</w:t>
      </w:r>
    </w:p>
    <w:p w:rsidR="00B06B46" w:rsidRDefault="00F15EF5">
      <w:pPr>
        <w:numPr>
          <w:ilvl w:val="0"/>
          <w:numId w:val="13"/>
        </w:numPr>
        <w:spacing w:before="120" w:after="120" w:line="22" w:lineRule="atLeast"/>
        <w:ind w:left="720"/>
        <w:rPr>
          <w:sz w:val="20"/>
        </w:rPr>
      </w:pPr>
      <w:r>
        <w:rPr>
          <w:rFonts w:hint="eastAsia"/>
          <w:sz w:val="20"/>
        </w:rPr>
        <w:t xml:space="preserve">S-SSB index </w:t>
      </w:r>
    </w:p>
    <w:p w:rsidR="00B06B46" w:rsidRDefault="00F15EF5">
      <w:pPr>
        <w:snapToGrid w:val="0"/>
        <w:spacing w:before="120" w:after="120" w:line="22" w:lineRule="atLeast"/>
        <w:ind w:left="720"/>
        <w:rPr>
          <w:sz w:val="20"/>
        </w:rPr>
      </w:pPr>
      <w:r>
        <w:rPr>
          <w:sz w:val="20"/>
        </w:rPr>
        <w:t xml:space="preserve">Similar to Rel-15 NR Uu, the UE can derive the frame timing based on the time index of the detected S-SSB in an S-SSB transmission period. At the same time, a pattern of candidate location of S-SSB in a period is predefined. Each candidate location of S-SSB corresponds to one time index in ascending order. With both the indicated index in the defined pattern and SFN/DFN, the frame timing of S-SSB can be determined. </w:t>
      </w:r>
    </w:p>
    <w:p w:rsidR="00B06B46" w:rsidRDefault="00F15EF5">
      <w:pPr>
        <w:snapToGrid w:val="0"/>
        <w:spacing w:before="120" w:after="120" w:line="22" w:lineRule="atLeast"/>
        <w:ind w:left="720"/>
        <w:rPr>
          <w:sz w:val="20"/>
        </w:rPr>
      </w:pPr>
      <w:r>
        <w:rPr>
          <w:rFonts w:hint="eastAsia"/>
          <w:sz w:val="20"/>
        </w:rPr>
        <w:t xml:space="preserve">In NR Uu, the candidate SSB in a half frame </w:t>
      </w:r>
      <w:r>
        <w:rPr>
          <w:sz w:val="20"/>
        </w:rPr>
        <w:t>is</w:t>
      </w:r>
      <w:r>
        <w:rPr>
          <w:rFonts w:hint="eastAsia"/>
          <w:sz w:val="20"/>
        </w:rPr>
        <w:t xml:space="preserve"> indexed in an ascending order from 0 to</w:t>
      </w:r>
      <w:r>
        <w:rPr>
          <w:sz w:val="20"/>
        </w:rPr>
        <w:t xml:space="preserve"> L-1</w:t>
      </w:r>
      <w:r>
        <w:rPr>
          <w:rFonts w:hint="eastAsia"/>
          <w:sz w:val="20"/>
        </w:rPr>
        <w:t>. A UE shall determine the lower 2 bits (</w:t>
      </w:r>
      <w:r>
        <w:rPr>
          <w:sz w:val="20"/>
        </w:rPr>
        <w:t xml:space="preserve">for </w:t>
      </w:r>
      <w:r>
        <w:rPr>
          <w:rFonts w:hint="eastAsia"/>
          <w:sz w:val="20"/>
        </w:rPr>
        <w:t>L = 4) or 3bits (</w:t>
      </w:r>
      <w:r>
        <w:rPr>
          <w:sz w:val="20"/>
        </w:rPr>
        <w:t xml:space="preserve">for </w:t>
      </w:r>
      <w:r>
        <w:rPr>
          <w:rFonts w:hint="eastAsia"/>
          <w:sz w:val="20"/>
        </w:rPr>
        <w:t xml:space="preserve">L &gt; 4) of a SSB index within half frame from </w:t>
      </w:r>
      <w:r>
        <w:rPr>
          <w:rFonts w:hint="eastAsia"/>
          <w:sz w:val="20"/>
          <w:lang w:eastAsia="ja-JP"/>
        </w:rPr>
        <w:t>the DM-RS sequence transmitted in the PBCH</w:t>
      </w:r>
      <w:r>
        <w:rPr>
          <w:rFonts w:hint="eastAsia"/>
          <w:sz w:val="20"/>
        </w:rPr>
        <w:t>. This method can be reused for NR V2X. For FR1, the number of S-SSB transmission</w:t>
      </w:r>
      <w:r>
        <w:rPr>
          <w:sz w:val="20"/>
        </w:rPr>
        <w:t>s</w:t>
      </w:r>
      <w:r>
        <w:rPr>
          <w:rFonts w:hint="eastAsia"/>
          <w:sz w:val="20"/>
        </w:rPr>
        <w:t xml:space="preserve"> within one S-SSB period is not larger than 8. So an index of S-SSB within one S-SSB period can be one-to-one mapped to the index of the DM-RS sequence of PSBCH</w:t>
      </w:r>
      <w:r>
        <w:rPr>
          <w:sz w:val="20"/>
        </w:rPr>
        <w:t xml:space="preserve">; and the PSBCH </w:t>
      </w:r>
      <w:r>
        <w:rPr>
          <w:rFonts w:hint="eastAsia"/>
          <w:sz w:val="20"/>
        </w:rPr>
        <w:t xml:space="preserve">field </w:t>
      </w:r>
      <w:r>
        <w:rPr>
          <w:sz w:val="20"/>
        </w:rPr>
        <w:t xml:space="preserve">indicating </w:t>
      </w:r>
      <w:r>
        <w:rPr>
          <w:rFonts w:hint="eastAsia"/>
          <w:sz w:val="20"/>
        </w:rPr>
        <w:t xml:space="preserve">S-SSB time index within one S-SSB period is not needed for FR1. </w:t>
      </w:r>
      <w:r>
        <w:rPr>
          <w:sz w:val="20"/>
        </w:rPr>
        <w:t>F</w:t>
      </w:r>
      <w:r>
        <w:rPr>
          <w:rFonts w:hint="eastAsia"/>
          <w:sz w:val="20"/>
        </w:rPr>
        <w:t xml:space="preserve">or FR2, if 6 bits (assuming </w:t>
      </w:r>
      <w:r>
        <w:rPr>
          <w:sz w:val="20"/>
        </w:rPr>
        <w:t xml:space="preserve">64 </w:t>
      </w:r>
      <w:r>
        <w:rPr>
          <w:rFonts w:hint="eastAsia"/>
          <w:sz w:val="20"/>
        </w:rPr>
        <w:t>S-SSB transmission</w:t>
      </w:r>
      <w:r>
        <w:rPr>
          <w:sz w:val="20"/>
        </w:rPr>
        <w:t>s</w:t>
      </w:r>
      <w:r>
        <w:rPr>
          <w:rFonts w:hint="eastAsia"/>
          <w:sz w:val="20"/>
        </w:rPr>
        <w:t xml:space="preserve"> </w:t>
      </w:r>
      <w:r>
        <w:rPr>
          <w:sz w:val="20"/>
        </w:rPr>
        <w:t>per period are</w:t>
      </w:r>
      <w:r>
        <w:rPr>
          <w:rFonts w:hint="eastAsia"/>
          <w:sz w:val="20"/>
        </w:rPr>
        <w:t xml:space="preserve"> supported) is needed for index indication of S-SSB within one S-SSB period</w:t>
      </w:r>
      <w:r>
        <w:rPr>
          <w:sz w:val="20"/>
        </w:rPr>
        <w:t>,</w:t>
      </w:r>
      <w:r>
        <w:rPr>
          <w:rFonts w:hint="eastAsia"/>
          <w:sz w:val="20"/>
        </w:rPr>
        <w:t xml:space="preserve"> </w:t>
      </w:r>
      <w:r>
        <w:rPr>
          <w:sz w:val="20"/>
        </w:rPr>
        <w:t>t</w:t>
      </w:r>
      <w:r>
        <w:rPr>
          <w:rFonts w:hint="eastAsia"/>
          <w:sz w:val="20"/>
        </w:rPr>
        <w:t>he lower 3 bits can be mapped to the index of the DM-RS sequence of PSBCH</w:t>
      </w:r>
      <w:r>
        <w:rPr>
          <w:sz w:val="20"/>
        </w:rPr>
        <w:t>, and t</w:t>
      </w:r>
      <w:r>
        <w:rPr>
          <w:rFonts w:hint="eastAsia"/>
          <w:sz w:val="20"/>
        </w:rPr>
        <w:t xml:space="preserve">he higher 3 bits </w:t>
      </w:r>
      <w:r>
        <w:rPr>
          <w:sz w:val="20"/>
        </w:rPr>
        <w:t>are</w:t>
      </w:r>
      <w:r>
        <w:rPr>
          <w:rFonts w:hint="eastAsia"/>
          <w:sz w:val="20"/>
        </w:rPr>
        <w:t xml:space="preserve"> indicated explicitly in PSBCH. </w:t>
      </w:r>
    </w:p>
    <w:p w:rsidR="00B06B46" w:rsidRDefault="00F15EF5">
      <w:pPr>
        <w:numPr>
          <w:ilvl w:val="0"/>
          <w:numId w:val="13"/>
        </w:numPr>
        <w:spacing w:before="120" w:after="120" w:line="22" w:lineRule="atLeast"/>
        <w:ind w:left="720"/>
        <w:rPr>
          <w:sz w:val="20"/>
        </w:rPr>
      </w:pPr>
      <w:r>
        <w:rPr>
          <w:rFonts w:hint="eastAsia"/>
          <w:sz w:val="20"/>
        </w:rPr>
        <w:t>Direct synchronization indicator</w:t>
      </w:r>
    </w:p>
    <w:p w:rsidR="00B06B46" w:rsidRDefault="00F15EF5">
      <w:pPr>
        <w:snapToGrid w:val="0"/>
        <w:spacing w:before="120" w:after="120" w:line="22" w:lineRule="atLeast"/>
        <w:ind w:left="720"/>
        <w:rPr>
          <w:sz w:val="20"/>
        </w:rPr>
      </w:pPr>
      <w:r>
        <w:rPr>
          <w:sz w:val="20"/>
        </w:rPr>
        <w:t xml:space="preserve">This indication can help UE to differentiate between the sync reference UEs directly synchronizing to the highest sync source (i.e., network or GNSS) and the sync reference UEs </w:t>
      </w:r>
      <w:r>
        <w:rPr>
          <w:rFonts w:hint="eastAsia"/>
          <w:sz w:val="20"/>
        </w:rPr>
        <w:t>non-</w:t>
      </w:r>
      <w:r>
        <w:rPr>
          <w:sz w:val="20"/>
        </w:rPr>
        <w:t>directly synchronizing to the highest sync source</w:t>
      </w:r>
      <w:r>
        <w:rPr>
          <w:rFonts w:hint="eastAsia"/>
          <w:sz w:val="20"/>
        </w:rPr>
        <w:t xml:space="preserve">, where </w:t>
      </w:r>
      <w:r>
        <w:rPr>
          <w:sz w:val="20"/>
        </w:rPr>
        <w:t xml:space="preserve">the </w:t>
      </w:r>
      <w:r>
        <w:rPr>
          <w:rFonts w:hint="eastAsia"/>
          <w:sz w:val="20"/>
        </w:rPr>
        <w:t>non-</w:t>
      </w:r>
      <w:r>
        <w:rPr>
          <w:sz w:val="20"/>
        </w:rPr>
        <w:t xml:space="preserve">direct synchronization </w:t>
      </w:r>
      <w:r>
        <w:rPr>
          <w:rFonts w:hint="eastAsia"/>
          <w:sz w:val="20"/>
        </w:rPr>
        <w:t xml:space="preserve">means the </w:t>
      </w:r>
      <w:r>
        <w:rPr>
          <w:sz w:val="20"/>
        </w:rPr>
        <w:t>sync reference UE is either two hops (i.e., indirectly synchronizing to gNB/eNB</w:t>
      </w:r>
      <w:r>
        <w:rPr>
          <w:rFonts w:hint="eastAsia"/>
          <w:sz w:val="20"/>
        </w:rPr>
        <w:t xml:space="preserve"> or GNSS</w:t>
      </w:r>
      <w:r>
        <w:rPr>
          <w:sz w:val="20"/>
        </w:rPr>
        <w:t>) or more than two hops away from gNB/eNB</w:t>
      </w:r>
      <w:r>
        <w:rPr>
          <w:rFonts w:hint="eastAsia"/>
          <w:sz w:val="20"/>
        </w:rPr>
        <w:t xml:space="preserve"> or GNSS</w:t>
      </w:r>
      <w:r>
        <w:rPr>
          <w:sz w:val="20"/>
        </w:rPr>
        <w:t xml:space="preserve"> in the synchronization topology. Based on this indication, the UE can select sync reference according to priority order of sync references</w:t>
      </w:r>
      <w:r>
        <w:rPr>
          <w:rFonts w:hint="eastAsia"/>
          <w:sz w:val="20"/>
        </w:rPr>
        <w:t xml:space="preserve"> if it </w:t>
      </w:r>
      <w:r>
        <w:rPr>
          <w:sz w:val="20"/>
        </w:rPr>
        <w:t xml:space="preserve">is </w:t>
      </w:r>
      <w:r>
        <w:rPr>
          <w:rFonts w:hint="eastAsia"/>
          <w:sz w:val="20"/>
        </w:rPr>
        <w:t>defined.</w:t>
      </w:r>
    </w:p>
    <w:p w:rsidR="00B06B46" w:rsidRDefault="00F15EF5">
      <w:pPr>
        <w:numPr>
          <w:ilvl w:val="0"/>
          <w:numId w:val="13"/>
        </w:numPr>
        <w:spacing w:before="120" w:after="120" w:line="22" w:lineRule="atLeast"/>
        <w:ind w:left="720"/>
        <w:rPr>
          <w:sz w:val="20"/>
        </w:rPr>
      </w:pPr>
      <w:r>
        <w:rPr>
          <w:rFonts w:hint="eastAsia"/>
          <w:sz w:val="20"/>
        </w:rPr>
        <w:t>Range and position of sidelink bandwidth</w:t>
      </w:r>
    </w:p>
    <w:p w:rsidR="00B06B46" w:rsidRDefault="00F15EF5">
      <w:pPr>
        <w:snapToGrid w:val="0"/>
        <w:spacing w:before="120" w:after="120" w:line="22" w:lineRule="atLeast"/>
        <w:ind w:left="720"/>
        <w:rPr>
          <w:sz w:val="20"/>
        </w:rPr>
      </w:pPr>
      <w:r>
        <w:rPr>
          <w:rFonts w:hint="eastAsia"/>
          <w:sz w:val="20"/>
        </w:rPr>
        <w:t>This indication can help UE to determine the location and range of sidelink bandwidth after finish S-SSB detection. Especially in the partial coverage scenario, the out-of-coverage UE may not know the configura</w:t>
      </w:r>
      <w:r>
        <w:rPr>
          <w:sz w:val="20"/>
        </w:rPr>
        <w:t>t</w:t>
      </w:r>
      <w:r>
        <w:rPr>
          <w:rFonts w:hint="eastAsia"/>
          <w:sz w:val="20"/>
        </w:rPr>
        <w:t>ion of sidelink bandwidth, It is necessary to indicate this information in PSBCH.</w:t>
      </w:r>
    </w:p>
    <w:p w:rsidR="00B06B46" w:rsidRDefault="00B06B46">
      <w:pPr>
        <w:snapToGrid w:val="0"/>
        <w:spacing w:before="120" w:after="120" w:line="22" w:lineRule="atLeast"/>
        <w:ind w:left="720"/>
        <w:rPr>
          <w:sz w:val="20"/>
        </w:rPr>
      </w:pPr>
    </w:p>
    <w:p w:rsidR="00B06B46" w:rsidRDefault="00F15EF5">
      <w:pPr>
        <w:pStyle w:val="YJ-Proposal"/>
        <w:adjustRightInd w:val="0"/>
        <w:spacing w:beforeLines="0" w:afterLines="0" w:line="22" w:lineRule="atLeast"/>
        <w:rPr>
          <w:lang w:val="en-US" w:eastAsia="zh-CN"/>
        </w:rPr>
      </w:pPr>
      <w:bookmarkStart w:id="32" w:name="_Toc21540"/>
      <w:bookmarkStart w:id="33" w:name="_Toc20691581"/>
      <w:bookmarkStart w:id="34" w:name="_Toc7474993"/>
      <w:bookmarkStart w:id="35" w:name="_Toc20581426"/>
      <w:bookmarkStart w:id="36" w:name="_Toc7866"/>
      <w:r>
        <w:rPr>
          <w:rFonts w:eastAsia="SimSun"/>
          <w:lang w:val="en-US" w:eastAsia="zh-CN"/>
        </w:rPr>
        <w:t xml:space="preserve">PSBCH </w:t>
      </w:r>
      <w:r>
        <w:rPr>
          <w:rFonts w:eastAsia="SimSun" w:hint="eastAsia"/>
          <w:lang w:val="en-US" w:eastAsia="zh-CN"/>
        </w:rPr>
        <w:t xml:space="preserve">should carry at least </w:t>
      </w:r>
      <w:r>
        <w:rPr>
          <w:rFonts w:hint="eastAsia"/>
        </w:rPr>
        <w:t>SFN/DFN</w:t>
      </w:r>
      <w:r>
        <w:t xml:space="preserve">, </w:t>
      </w:r>
      <w:r>
        <w:rPr>
          <w:rFonts w:hint="eastAsia"/>
          <w:lang w:val="en-US" w:eastAsia="zh-CN"/>
        </w:rPr>
        <w:t>range and position of sidelink bandwidth</w:t>
      </w:r>
      <w:r>
        <w:t>.</w:t>
      </w:r>
      <w:bookmarkEnd w:id="32"/>
      <w:bookmarkEnd w:id="33"/>
      <w:bookmarkEnd w:id="34"/>
      <w:bookmarkEnd w:id="35"/>
      <w:bookmarkEnd w:id="36"/>
    </w:p>
    <w:p w:rsidR="00B06B46" w:rsidRDefault="00F15EF5">
      <w:pPr>
        <w:pStyle w:val="YJ-Proposal"/>
        <w:adjustRightInd w:val="0"/>
        <w:spacing w:beforeLines="0" w:afterLines="0" w:line="22" w:lineRule="atLeast"/>
        <w:rPr>
          <w:lang w:val="en-US" w:eastAsia="zh-CN"/>
        </w:rPr>
      </w:pPr>
      <w:bookmarkStart w:id="37" w:name="_Toc20691582"/>
      <w:bookmarkStart w:id="38" w:name="_Ref26745"/>
      <w:r>
        <w:rPr>
          <w:lang w:val="en-US" w:eastAsia="zh-CN"/>
        </w:rPr>
        <w:t xml:space="preserve">PSBCH should carry </w:t>
      </w:r>
      <w:r>
        <w:rPr>
          <w:rFonts w:hint="eastAsia"/>
          <w:lang w:val="en-US" w:eastAsia="zh-CN"/>
        </w:rPr>
        <w:t>d</w:t>
      </w:r>
      <w:r>
        <w:rPr>
          <w:rFonts w:hint="eastAsia"/>
        </w:rPr>
        <w:t>irect synchronization indicator</w:t>
      </w:r>
      <w:r>
        <w:rPr>
          <w:rFonts w:hint="eastAsia"/>
          <w:lang w:val="en-US" w:eastAsia="zh-CN"/>
        </w:rPr>
        <w:t>, which is</w:t>
      </w:r>
      <w:r>
        <w:rPr>
          <w:lang w:val="en-US" w:eastAsia="zh-CN"/>
        </w:rPr>
        <w:t xml:space="preserve"> a binary Boolean indicator</w:t>
      </w:r>
      <w:r>
        <w:rPr>
          <w:rFonts w:hint="eastAsia"/>
          <w:lang w:val="en-US" w:eastAsia="zh-CN"/>
        </w:rPr>
        <w:t>.</w:t>
      </w:r>
      <w:bookmarkEnd w:id="37"/>
      <w:r>
        <w:rPr>
          <w:rFonts w:hint="eastAsia"/>
          <w:lang w:val="en-US" w:eastAsia="zh-CN"/>
        </w:rPr>
        <w:t xml:space="preserve"> </w:t>
      </w:r>
      <w:bookmarkEnd w:id="38"/>
    </w:p>
    <w:p w:rsidR="00B06B46" w:rsidRDefault="00F15EF5">
      <w:pPr>
        <w:pStyle w:val="YJ-Proposal"/>
        <w:numPr>
          <w:ilvl w:val="0"/>
          <w:numId w:val="14"/>
        </w:numPr>
        <w:adjustRightInd w:val="0"/>
        <w:spacing w:beforeLines="0" w:afterLines="0" w:line="22" w:lineRule="atLeast"/>
        <w:rPr>
          <w:lang w:val="en-US" w:eastAsia="zh-CN"/>
        </w:rPr>
      </w:pPr>
      <w:bookmarkStart w:id="39" w:name="_Toc20691583"/>
      <w:r>
        <w:rPr>
          <w:lang w:val="en-US" w:eastAsia="zh-CN"/>
        </w:rPr>
        <w:t xml:space="preserve">The indicator equal to </w:t>
      </w:r>
      <w:r>
        <w:rPr>
          <w:rFonts w:hint="eastAsia"/>
          <w:lang w:val="en-US" w:eastAsia="zh-CN"/>
        </w:rPr>
        <w:t xml:space="preserve">TURE means the related UE </w:t>
      </w:r>
      <w:r>
        <w:rPr>
          <w:lang w:val="en-US" w:eastAsia="zh-CN"/>
        </w:rPr>
        <w:t xml:space="preserve">directly </w:t>
      </w:r>
      <w:r>
        <w:rPr>
          <w:rFonts w:hint="eastAsia"/>
          <w:lang w:val="en-US" w:eastAsia="zh-CN"/>
        </w:rPr>
        <w:t>synchronized to network (gNB/eNB) or GNSS.</w:t>
      </w:r>
      <w:bookmarkEnd w:id="39"/>
    </w:p>
    <w:p w:rsidR="00B06B46" w:rsidRDefault="00F15EF5">
      <w:pPr>
        <w:pStyle w:val="YJ-Proposal"/>
        <w:numPr>
          <w:ilvl w:val="0"/>
          <w:numId w:val="14"/>
        </w:numPr>
        <w:adjustRightInd w:val="0"/>
        <w:spacing w:beforeLines="0" w:afterLines="0" w:line="22" w:lineRule="atLeast"/>
        <w:rPr>
          <w:lang w:val="en-US" w:eastAsia="zh-CN"/>
        </w:rPr>
      </w:pPr>
      <w:bookmarkStart w:id="40" w:name="_Toc20691584"/>
      <w:r>
        <w:rPr>
          <w:lang w:val="en-US" w:eastAsia="zh-CN"/>
        </w:rPr>
        <w:t>The indicator equal to</w:t>
      </w:r>
      <w:r>
        <w:rPr>
          <w:rFonts w:hint="eastAsia"/>
          <w:lang w:val="en-US" w:eastAsia="zh-CN"/>
        </w:rPr>
        <w:t xml:space="preserve"> FALSE means the related UE does not </w:t>
      </w:r>
      <w:r>
        <w:rPr>
          <w:lang w:val="en-US" w:eastAsia="zh-CN"/>
        </w:rPr>
        <w:t xml:space="preserve">directly </w:t>
      </w:r>
      <w:r>
        <w:rPr>
          <w:rFonts w:hint="eastAsia"/>
          <w:lang w:val="en-US" w:eastAsia="zh-CN"/>
        </w:rPr>
        <w:t>synchronized to network (gNB/eNB) or GNSS.</w:t>
      </w:r>
      <w:bookmarkEnd w:id="40"/>
    </w:p>
    <w:p w:rsidR="00B06B46" w:rsidRDefault="00F15EF5">
      <w:pPr>
        <w:pStyle w:val="YJ-Proposal"/>
        <w:adjustRightInd w:val="0"/>
        <w:spacing w:beforeLines="0" w:afterLines="0" w:line="22" w:lineRule="atLeast"/>
        <w:rPr>
          <w:lang w:val="en-US" w:eastAsia="zh-CN"/>
        </w:rPr>
      </w:pPr>
      <w:bookmarkStart w:id="41" w:name="_Toc24400"/>
      <w:bookmarkStart w:id="42" w:name="_Toc20581427"/>
      <w:bookmarkStart w:id="43" w:name="_Toc20691585"/>
      <w:bookmarkStart w:id="44" w:name="_Ref27519"/>
      <w:r>
        <w:rPr>
          <w:rFonts w:hint="eastAsia"/>
          <w:lang w:val="en-US" w:eastAsia="zh-CN"/>
        </w:rPr>
        <w:t>Time index of S-SSB should be carried in PSBCH. For the time index of S-SSB within one S-SSB period, the lower 3 bits are one-to-one mapped to the index of the DM-RS seq</w:t>
      </w:r>
      <w:r w:rsidR="00F6644B">
        <w:rPr>
          <w:rFonts w:hint="eastAsia"/>
          <w:lang w:val="en-US" w:eastAsia="zh-CN"/>
        </w:rPr>
        <w:t>uence of PSBCH. The other</w:t>
      </w:r>
      <w:r>
        <w:rPr>
          <w:rFonts w:hint="eastAsia"/>
          <w:lang w:val="en-US" w:eastAsia="zh-CN"/>
        </w:rPr>
        <w:t xml:space="preserve"> bits</w:t>
      </w:r>
      <w:r>
        <w:rPr>
          <w:lang w:val="en-US" w:eastAsia="zh-CN"/>
        </w:rPr>
        <w:t>, if any,</w:t>
      </w:r>
      <w:r>
        <w:rPr>
          <w:rFonts w:hint="eastAsia"/>
          <w:lang w:val="en-US" w:eastAsia="zh-CN"/>
        </w:rPr>
        <w:t xml:space="preserve"> are indicated explicitly in PSBCH.</w:t>
      </w:r>
      <w:bookmarkEnd w:id="41"/>
      <w:bookmarkEnd w:id="42"/>
      <w:bookmarkEnd w:id="43"/>
      <w:r>
        <w:rPr>
          <w:rFonts w:hint="eastAsia"/>
          <w:lang w:val="en-US" w:eastAsia="zh-CN"/>
        </w:rPr>
        <w:t xml:space="preserve"> </w:t>
      </w:r>
      <w:bookmarkEnd w:id="44"/>
    </w:p>
    <w:p w:rsidR="00B06B46" w:rsidRDefault="00F15EF5">
      <w:pPr>
        <w:adjustRightInd w:val="0"/>
        <w:snapToGrid w:val="0"/>
        <w:spacing w:before="120" w:after="120" w:line="260" w:lineRule="auto"/>
        <w:rPr>
          <w:sz w:val="20"/>
          <w:szCs w:val="22"/>
        </w:rPr>
      </w:pPr>
      <w:r>
        <w:rPr>
          <w:rFonts w:hint="eastAsia"/>
          <w:sz w:val="20"/>
          <w:szCs w:val="22"/>
        </w:rPr>
        <w:t xml:space="preserve">In order to support NR V2X communication in partial coverage scenario, it is necessary for out-of-coverage UEs to acquire the UL/DL TDD configuration. In order to avoid the limit to UL/DL TDD configuration in network coverage, it </w:t>
      </w:r>
      <w:r>
        <w:rPr>
          <w:rFonts w:hint="eastAsia"/>
          <w:sz w:val="20"/>
          <w:szCs w:val="22"/>
        </w:rPr>
        <w:lastRenderedPageBreak/>
        <w:t>can be considered to indicate UL/DL TDD configuration in PSBCH. By indication information, the out-of-coverage UEs can determine the UL/DL TDD configuration in network coverage.</w:t>
      </w:r>
    </w:p>
    <w:p w:rsidR="00B06B46" w:rsidRDefault="00F15EF5">
      <w:pPr>
        <w:adjustRightInd w:val="0"/>
        <w:snapToGrid w:val="0"/>
        <w:spacing w:before="120" w:after="120" w:line="260" w:lineRule="auto"/>
        <w:rPr>
          <w:sz w:val="20"/>
          <w:szCs w:val="22"/>
        </w:rPr>
      </w:pPr>
      <w:r>
        <w:rPr>
          <w:rFonts w:hint="eastAsia"/>
          <w:sz w:val="20"/>
        </w:rPr>
        <w:t xml:space="preserve">The payload of PSBCH would be increased largely if the information of UL/DL TDD configuration is indicated in PSBCH without compression. In Rel-15 NR, IE </w:t>
      </w:r>
      <w:r>
        <w:rPr>
          <w:sz w:val="20"/>
        </w:rPr>
        <w:t>TDD-UL-DL-ConfigCommon</w:t>
      </w:r>
      <w:r>
        <w:rPr>
          <w:rFonts w:hint="eastAsia"/>
          <w:sz w:val="20"/>
        </w:rPr>
        <w:t xml:space="preserve"> </w:t>
      </w:r>
      <w:r>
        <w:rPr>
          <w:sz w:val="20"/>
        </w:rPr>
        <w:t>determines the</w:t>
      </w:r>
      <w:r>
        <w:rPr>
          <w:rFonts w:hint="eastAsia"/>
          <w:sz w:val="20"/>
        </w:rPr>
        <w:t xml:space="preserve"> cell-specific</w:t>
      </w:r>
      <w:r>
        <w:rPr>
          <w:sz w:val="20"/>
        </w:rPr>
        <w:t xml:space="preserve"> Uplink/Downlink TDD configuration</w:t>
      </w:r>
      <w:r>
        <w:rPr>
          <w:rFonts w:hint="eastAsia"/>
          <w:sz w:val="20"/>
        </w:rPr>
        <w:t xml:space="preserve">. In this IE configuration, two patterns (pattern1 and pattern2) may be configured to finish </w:t>
      </w:r>
      <w:r>
        <w:rPr>
          <w:sz w:val="20"/>
        </w:rPr>
        <w:t>the</w:t>
      </w:r>
      <w:r>
        <w:rPr>
          <w:rFonts w:hint="eastAsia"/>
          <w:sz w:val="20"/>
        </w:rPr>
        <w:t xml:space="preserve"> cell-specific</w:t>
      </w:r>
      <w:r>
        <w:rPr>
          <w:sz w:val="20"/>
        </w:rPr>
        <w:t xml:space="preserve"> Uplink/Downlink TDD configuration</w:t>
      </w:r>
      <w:r>
        <w:rPr>
          <w:rFonts w:hint="eastAsia"/>
          <w:sz w:val="20"/>
        </w:rPr>
        <w:t xml:space="preserve">. Even </w:t>
      </w:r>
      <w:r>
        <w:rPr>
          <w:sz w:val="20"/>
        </w:rPr>
        <w:t>if only one (e.g., pattern1) is configured, 31-bit payload would be needed.</w:t>
      </w:r>
      <w:r>
        <w:rPr>
          <w:rFonts w:hint="eastAsia"/>
          <w:sz w:val="20"/>
        </w:rPr>
        <w:t xml:space="preserve"> In RAN1 96bis meeting, </w:t>
      </w:r>
      <w:r>
        <w:rPr>
          <w:rFonts w:hint="eastAsia"/>
          <w:sz w:val="20"/>
          <w:szCs w:val="22"/>
        </w:rPr>
        <w:t xml:space="preserve">it is agreed the payload size of NR V2X PSBCH is 56 bits including 24 bits of CRC for the evaluation of PSBCH performance. Obviously, the overhead of indication for the UL/DL TDD configuration is too large for the payload size of NR V2X PSBCH. </w:t>
      </w:r>
    </w:p>
    <w:p w:rsidR="00B06B46" w:rsidRDefault="00F15EF5">
      <w:pPr>
        <w:adjustRightInd w:val="0"/>
        <w:snapToGrid w:val="0"/>
        <w:spacing w:before="120" w:after="120" w:line="260" w:lineRule="auto"/>
        <w:rPr>
          <w:sz w:val="20"/>
          <w:szCs w:val="22"/>
        </w:rPr>
      </w:pPr>
      <w:r>
        <w:rPr>
          <w:rFonts w:hint="eastAsia"/>
          <w:sz w:val="20"/>
          <w:szCs w:val="22"/>
        </w:rPr>
        <w:t xml:space="preserve">Solution is needed to compress the indication bits for the UL/DL TDD configuration. One potential method is to indicate the UL/DL TDD configuration by means of indicating index. For one period of the UL/DL TDD configuration, one pattern index is mapped to one slot pattern configured for sidelink. Based on this pattern index, the out-of-coverage UEs can determine the slot configuration for sidelink from predefined table. By this way, the overhead of indication for the UL/DL TDD configuration can be reduced significantly. </w:t>
      </w:r>
    </w:p>
    <w:p w:rsidR="00B06B46" w:rsidRDefault="00F15EF5">
      <w:pPr>
        <w:pStyle w:val="YJ-Observation"/>
        <w:adjustRightInd w:val="0"/>
        <w:snapToGrid w:val="0"/>
        <w:spacing w:before="120" w:after="120" w:line="260" w:lineRule="auto"/>
        <w:rPr>
          <w:lang w:val="en-US" w:eastAsia="zh-CN"/>
        </w:rPr>
      </w:pPr>
      <w:bookmarkStart w:id="45" w:name="_Toc29826"/>
      <w:bookmarkStart w:id="46" w:name="_Toc20581370"/>
      <w:bookmarkStart w:id="47" w:name="_Toc7474985"/>
      <w:bookmarkStart w:id="48" w:name="_Toc16881"/>
      <w:bookmarkStart w:id="49" w:name="_Toc20691160"/>
      <w:bookmarkStart w:id="50" w:name="_Toc11864"/>
      <w:r>
        <w:rPr>
          <w:rFonts w:hint="eastAsia"/>
          <w:lang w:val="en-US" w:eastAsia="zh-CN"/>
        </w:rPr>
        <w:t>I</w:t>
      </w:r>
      <w:r>
        <w:rPr>
          <w:lang w:val="en-US" w:eastAsia="zh-CN"/>
        </w:rPr>
        <w:t xml:space="preserve">t is </w:t>
      </w:r>
      <w:r>
        <w:rPr>
          <w:rFonts w:hint="eastAsia"/>
          <w:lang w:val="en-US" w:eastAsia="zh-CN"/>
        </w:rPr>
        <w:t>hardly achievable to</w:t>
      </w:r>
      <w:r>
        <w:rPr>
          <w:lang w:val="en-US" w:eastAsia="zh-CN"/>
        </w:rPr>
        <w:t xml:space="preserve"> keep the PSBCH payload size no more than 56 bits</w:t>
      </w:r>
      <w:r>
        <w:rPr>
          <w:rFonts w:hint="eastAsia"/>
          <w:lang w:val="en-US" w:eastAsia="zh-CN"/>
        </w:rPr>
        <w:t xml:space="preserve"> if </w:t>
      </w:r>
      <w:r>
        <w:rPr>
          <w:lang w:val="en-US" w:eastAsia="zh-CN"/>
        </w:rPr>
        <w:t>TDD UL/DL configuration</w:t>
      </w:r>
      <w:r>
        <w:rPr>
          <w:rFonts w:hint="eastAsia"/>
          <w:lang w:val="en-US" w:eastAsia="zh-CN"/>
        </w:rPr>
        <w:t xml:space="preserve"> </w:t>
      </w:r>
      <w:r>
        <w:rPr>
          <w:lang w:val="en-US" w:eastAsia="zh-CN"/>
        </w:rPr>
        <w:t>is</w:t>
      </w:r>
      <w:r>
        <w:rPr>
          <w:rFonts w:hint="eastAsia"/>
          <w:lang w:val="en-US" w:eastAsia="zh-CN"/>
        </w:rPr>
        <w:t xml:space="preserve"> </w:t>
      </w:r>
      <w:r>
        <w:rPr>
          <w:lang w:val="en-US" w:eastAsia="zh-CN"/>
        </w:rPr>
        <w:t xml:space="preserve">fully </w:t>
      </w:r>
      <w:r>
        <w:rPr>
          <w:rFonts w:hint="eastAsia"/>
          <w:lang w:val="en-US" w:eastAsia="zh-CN"/>
        </w:rPr>
        <w:t>indicated in PSBCH</w:t>
      </w:r>
      <w:r>
        <w:rPr>
          <w:lang w:val="en-US" w:eastAsia="zh-CN"/>
        </w:rPr>
        <w:t>.</w:t>
      </w:r>
      <w:bookmarkEnd w:id="45"/>
      <w:bookmarkEnd w:id="46"/>
      <w:bookmarkEnd w:id="47"/>
      <w:bookmarkEnd w:id="48"/>
      <w:bookmarkEnd w:id="49"/>
      <w:bookmarkEnd w:id="50"/>
    </w:p>
    <w:p w:rsidR="00B06B46" w:rsidRDefault="00F15EF5">
      <w:pPr>
        <w:pStyle w:val="YJ-Proposal"/>
        <w:adjustRightInd w:val="0"/>
        <w:snapToGrid w:val="0"/>
        <w:spacing w:before="120" w:after="120" w:line="260" w:lineRule="auto"/>
        <w:rPr>
          <w:lang w:val="en-US" w:eastAsia="zh-CN"/>
        </w:rPr>
      </w:pPr>
      <w:bookmarkStart w:id="51" w:name="_Toc20581428"/>
      <w:bookmarkStart w:id="52" w:name="_Toc1009"/>
      <w:bookmarkStart w:id="53" w:name="_Toc2590"/>
      <w:bookmarkStart w:id="54" w:name="_Toc20691586"/>
      <w:bookmarkStart w:id="55" w:name="_Ref27702"/>
      <w:r>
        <w:rPr>
          <w:lang w:val="en-US" w:eastAsia="zh-CN"/>
        </w:rPr>
        <w:t>To indicate</w:t>
      </w:r>
      <w:r>
        <w:rPr>
          <w:rFonts w:hint="eastAsia"/>
          <w:lang w:val="en-US" w:eastAsia="zh-CN"/>
        </w:rPr>
        <w:t xml:space="preserve"> </w:t>
      </w:r>
      <w:r>
        <w:rPr>
          <w:rFonts w:hint="eastAsia"/>
          <w:szCs w:val="22"/>
        </w:rPr>
        <w:t>the UL/DL TDD configuration</w:t>
      </w:r>
      <w:r>
        <w:rPr>
          <w:rFonts w:hint="eastAsia"/>
          <w:szCs w:val="22"/>
          <w:lang w:val="en-US" w:eastAsia="zh-CN"/>
        </w:rPr>
        <w:t xml:space="preserve"> in PSBCH base</w:t>
      </w:r>
      <w:r w:rsidR="00F6644B">
        <w:rPr>
          <w:rFonts w:hint="eastAsia"/>
          <w:szCs w:val="22"/>
          <w:lang w:val="en-US" w:eastAsia="zh-CN"/>
        </w:rPr>
        <w:t>d on pattern index which is one</w:t>
      </w:r>
      <w:r w:rsidR="00F6644B">
        <w:rPr>
          <w:szCs w:val="22"/>
          <w:lang w:val="en-US" w:eastAsia="zh-CN"/>
        </w:rPr>
        <w:t>-</w:t>
      </w:r>
      <w:r w:rsidR="00F6644B">
        <w:rPr>
          <w:rFonts w:hint="eastAsia"/>
          <w:szCs w:val="22"/>
          <w:lang w:val="en-US" w:eastAsia="zh-CN"/>
        </w:rPr>
        <w:t>to</w:t>
      </w:r>
      <w:r w:rsidR="00F6644B">
        <w:rPr>
          <w:szCs w:val="22"/>
          <w:lang w:val="en-US" w:eastAsia="zh-CN"/>
        </w:rPr>
        <w:t>-</w:t>
      </w:r>
      <w:r>
        <w:rPr>
          <w:rFonts w:hint="eastAsia"/>
          <w:szCs w:val="22"/>
          <w:lang w:val="en-US" w:eastAsia="zh-CN"/>
        </w:rPr>
        <w:t>one mapped to the slot pattern configured for sidelink.</w:t>
      </w:r>
      <w:bookmarkEnd w:id="51"/>
      <w:bookmarkEnd w:id="52"/>
      <w:bookmarkEnd w:id="53"/>
      <w:bookmarkEnd w:id="54"/>
      <w:r>
        <w:rPr>
          <w:rFonts w:hint="eastAsia"/>
          <w:szCs w:val="22"/>
          <w:lang w:val="en-US" w:eastAsia="zh-CN"/>
        </w:rPr>
        <w:t xml:space="preserve"> </w:t>
      </w:r>
      <w:bookmarkEnd w:id="55"/>
    </w:p>
    <w:p w:rsidR="00B06B46" w:rsidRDefault="00B06B46">
      <w:pPr>
        <w:spacing w:before="120" w:after="120"/>
        <w:rPr>
          <w:sz w:val="20"/>
        </w:rPr>
      </w:pPr>
    </w:p>
    <w:p w:rsidR="00B06B46" w:rsidRDefault="00F15EF5">
      <w:pPr>
        <w:pStyle w:val="Heading2"/>
        <w:adjustRightInd w:val="0"/>
        <w:snapToGrid w:val="0"/>
        <w:spacing w:before="120" w:after="120" w:line="260" w:lineRule="auto"/>
        <w:ind w:left="991" w:right="210" w:hangingChars="354" w:hanging="991"/>
      </w:pPr>
      <w:r>
        <w:rPr>
          <w:rFonts w:hint="eastAsia"/>
          <w:szCs w:val="22"/>
        </w:rPr>
        <w:t xml:space="preserve">Synchronization </w:t>
      </w:r>
      <w:r>
        <w:rPr>
          <w:rFonts w:hint="eastAsia"/>
        </w:rPr>
        <w:t>p</w:t>
      </w:r>
      <w:r>
        <w:rPr>
          <w:rFonts w:hint="eastAsia"/>
          <w:lang w:eastAsia="ko-KR"/>
        </w:rPr>
        <w:t>rocedure</w:t>
      </w:r>
    </w:p>
    <w:p w:rsidR="00B06B46" w:rsidRDefault="00F15EF5">
      <w:pPr>
        <w:pStyle w:val="Heading3"/>
        <w:spacing w:after="120"/>
        <w:ind w:right="210"/>
        <w:rPr>
          <w:szCs w:val="24"/>
        </w:rPr>
      </w:pPr>
      <w:r>
        <w:rPr>
          <w:rFonts w:hint="eastAsia"/>
          <w:szCs w:val="24"/>
        </w:rPr>
        <w:t xml:space="preserve">Selection for the synchronization references with same priority </w:t>
      </w:r>
    </w:p>
    <w:p w:rsidR="00B06B46" w:rsidRDefault="00F15EF5">
      <w:pPr>
        <w:snapToGrid w:val="0"/>
        <w:spacing w:before="120" w:after="120" w:line="260" w:lineRule="auto"/>
        <w:rPr>
          <w:sz w:val="20"/>
        </w:rPr>
      </w:pPr>
      <w:r>
        <w:rPr>
          <w:rFonts w:hint="eastAsia"/>
          <w:sz w:val="20"/>
        </w:rPr>
        <w:t xml:space="preserve">It is agreed that a UE selects the </w:t>
      </w:r>
      <w:r>
        <w:rPr>
          <w:sz w:val="20"/>
        </w:rPr>
        <w:t xml:space="preserve">available </w:t>
      </w:r>
      <w:r>
        <w:rPr>
          <w:rFonts w:hint="eastAsia"/>
          <w:sz w:val="20"/>
        </w:rPr>
        <w:t xml:space="preserve">synchronization </w:t>
      </w:r>
      <w:r>
        <w:rPr>
          <w:sz w:val="20"/>
        </w:rPr>
        <w:t>reference</w:t>
      </w:r>
      <w:r>
        <w:rPr>
          <w:rFonts w:hint="eastAsia"/>
          <w:sz w:val="20"/>
        </w:rPr>
        <w:t xml:space="preserve"> with the highest priority as the reference </w:t>
      </w:r>
      <w:r>
        <w:rPr>
          <w:sz w:val="20"/>
        </w:rPr>
        <w:t>to derive its transmission timing</w:t>
      </w:r>
      <w:r>
        <w:rPr>
          <w:rFonts w:hint="eastAsia"/>
          <w:sz w:val="20"/>
        </w:rPr>
        <w:t>. W</w:t>
      </w:r>
      <w:r>
        <w:rPr>
          <w:rFonts w:eastAsia="Malgun Gothic"/>
          <w:sz w:val="20"/>
        </w:rPr>
        <w:t>hen there are two or more references belonging to the same highest priority</w:t>
      </w:r>
      <w:r>
        <w:rPr>
          <w:rFonts w:hint="eastAsia"/>
          <w:sz w:val="20"/>
        </w:rPr>
        <w:t xml:space="preserve">, how to handle is </w:t>
      </w:r>
      <w:r>
        <w:rPr>
          <w:sz w:val="20"/>
        </w:rPr>
        <w:t>FFS</w:t>
      </w:r>
      <w:r>
        <w:rPr>
          <w:rFonts w:hint="eastAsia"/>
          <w:sz w:val="20"/>
        </w:rPr>
        <w:t>.</w:t>
      </w:r>
      <w:r>
        <w:rPr>
          <w:sz w:val="20"/>
        </w:rPr>
        <w:t xml:space="preserve"> </w:t>
      </w:r>
      <w:r>
        <w:rPr>
          <w:rFonts w:hint="eastAsia"/>
          <w:sz w:val="20"/>
        </w:rPr>
        <w:t xml:space="preserve">In our view, the further reference selection should be based on the RSRP of sidelink synchronization signal, </w:t>
      </w:r>
      <w:r>
        <w:rPr>
          <w:sz w:val="20"/>
        </w:rPr>
        <w:t>as</w:t>
      </w:r>
      <w:r>
        <w:rPr>
          <w:rFonts w:hint="eastAsia"/>
          <w:sz w:val="20"/>
        </w:rPr>
        <w:t xml:space="preserve"> in LTE V2X.</w:t>
      </w:r>
    </w:p>
    <w:p w:rsidR="00B06B46" w:rsidRDefault="00F15EF5">
      <w:pPr>
        <w:pStyle w:val="YJ-Proposal"/>
        <w:snapToGrid w:val="0"/>
        <w:spacing w:before="120" w:after="120" w:line="260" w:lineRule="auto"/>
      </w:pPr>
      <w:bookmarkStart w:id="56" w:name="_Toc7474996"/>
      <w:bookmarkStart w:id="57" w:name="_Toc6492"/>
      <w:bookmarkStart w:id="58" w:name="_Toc16433"/>
      <w:bookmarkStart w:id="59" w:name="_Toc20581429"/>
      <w:bookmarkStart w:id="60" w:name="_Toc20691587"/>
      <w:r>
        <w:rPr>
          <w:rFonts w:hint="eastAsia"/>
          <w:lang w:val="en-US" w:eastAsia="zh-CN"/>
        </w:rPr>
        <w:t xml:space="preserve">When </w:t>
      </w:r>
      <w:r>
        <w:rPr>
          <w:rFonts w:eastAsia="SimSun" w:hint="eastAsia"/>
          <w:lang w:val="en-US" w:eastAsia="zh-CN"/>
        </w:rPr>
        <w:t xml:space="preserve">there are </w:t>
      </w:r>
      <w:r>
        <w:rPr>
          <w:rFonts w:eastAsia="SimSun"/>
          <w:lang w:val="en-US" w:eastAsia="zh-CN"/>
        </w:rPr>
        <w:t>more than one</w:t>
      </w:r>
      <w:r>
        <w:rPr>
          <w:rFonts w:eastAsia="SimSun" w:hint="eastAsia"/>
          <w:lang w:val="en-US" w:eastAsia="zh-CN"/>
        </w:rPr>
        <w:t xml:space="preserve"> </w:t>
      </w:r>
      <w:r>
        <w:rPr>
          <w:rFonts w:eastAsia="SimSun"/>
          <w:lang w:val="en-US" w:eastAsia="zh-CN"/>
        </w:rPr>
        <w:t xml:space="preserve">synchronization </w:t>
      </w:r>
      <w:r>
        <w:rPr>
          <w:rFonts w:eastAsia="SimSun" w:hint="eastAsia"/>
          <w:lang w:val="en-US" w:eastAsia="zh-CN"/>
        </w:rPr>
        <w:t xml:space="preserve">references </w:t>
      </w:r>
      <w:r>
        <w:rPr>
          <w:rFonts w:eastAsia="SimSun"/>
          <w:lang w:val="en-US" w:eastAsia="zh-CN"/>
        </w:rPr>
        <w:t xml:space="preserve">belonging to the </w:t>
      </w:r>
      <w:r>
        <w:rPr>
          <w:rFonts w:eastAsia="SimSun" w:hint="eastAsia"/>
          <w:lang w:val="en-US" w:eastAsia="zh-CN"/>
        </w:rPr>
        <w:t xml:space="preserve">same </w:t>
      </w:r>
      <w:r>
        <w:rPr>
          <w:rFonts w:eastAsia="SimSun"/>
          <w:lang w:val="en-US" w:eastAsia="zh-CN"/>
        </w:rPr>
        <w:t xml:space="preserve">highest </w:t>
      </w:r>
      <w:r>
        <w:rPr>
          <w:rFonts w:eastAsia="SimSun" w:hint="eastAsia"/>
          <w:lang w:val="en-US" w:eastAsia="zh-CN"/>
        </w:rPr>
        <w:t>priority</w:t>
      </w:r>
      <w:r>
        <w:rPr>
          <w:rFonts w:eastAsia="SimSun"/>
          <w:lang w:val="en-US" w:eastAsia="zh-CN"/>
        </w:rPr>
        <w:t xml:space="preserve">, </w:t>
      </w:r>
      <w:r>
        <w:rPr>
          <w:rFonts w:eastAsia="SimSun" w:hint="eastAsia"/>
          <w:lang w:val="en-US" w:eastAsia="zh-CN"/>
        </w:rPr>
        <w:t xml:space="preserve">the UE should select reference </w:t>
      </w:r>
      <w:r>
        <w:rPr>
          <w:rFonts w:eastAsia="SimSun"/>
          <w:lang w:val="en-US" w:eastAsia="zh-CN"/>
        </w:rPr>
        <w:t xml:space="preserve">UE </w:t>
      </w:r>
      <w:r>
        <w:rPr>
          <w:rFonts w:eastAsia="SimSun" w:hint="eastAsia"/>
          <w:lang w:val="en-US" w:eastAsia="zh-CN"/>
        </w:rPr>
        <w:t>with the highest S-RSRP.</w:t>
      </w:r>
      <w:bookmarkEnd w:id="56"/>
      <w:bookmarkEnd w:id="57"/>
      <w:bookmarkEnd w:id="58"/>
      <w:bookmarkEnd w:id="59"/>
      <w:bookmarkEnd w:id="60"/>
    </w:p>
    <w:p w:rsidR="00B06B46" w:rsidRDefault="00F15EF5">
      <w:pPr>
        <w:pStyle w:val="Heading3"/>
        <w:spacing w:after="120"/>
        <w:ind w:right="210"/>
        <w:rPr>
          <w:szCs w:val="24"/>
        </w:rPr>
      </w:pPr>
      <w:bookmarkStart w:id="61" w:name="_Toc27407"/>
      <w:bookmarkStart w:id="62" w:name="_Toc21424"/>
      <w:bookmarkStart w:id="63" w:name="_Toc19611"/>
      <w:bookmarkStart w:id="64" w:name="_Toc25073"/>
      <w:bookmarkEnd w:id="61"/>
      <w:bookmarkEnd w:id="62"/>
      <w:bookmarkEnd w:id="63"/>
      <w:bookmarkEnd w:id="64"/>
      <w:r>
        <w:rPr>
          <w:rFonts w:hint="eastAsia"/>
          <w:szCs w:val="24"/>
        </w:rPr>
        <w:t>Relation between incoming sync reference source and outgoing sync reference</w:t>
      </w:r>
    </w:p>
    <w:p w:rsidR="00B06B46" w:rsidRDefault="00F15EF5">
      <w:pPr>
        <w:snapToGrid w:val="0"/>
        <w:spacing w:before="120" w:after="120" w:line="260" w:lineRule="auto"/>
        <w:rPr>
          <w:rFonts w:eastAsia="DengXian"/>
          <w:sz w:val="20"/>
        </w:rPr>
      </w:pPr>
      <w:r>
        <w:rPr>
          <w:rFonts w:hint="eastAsia"/>
          <w:sz w:val="20"/>
          <w:szCs w:val="22"/>
        </w:rPr>
        <w:t xml:space="preserve">In the last meeting, </w:t>
      </w:r>
      <w:r>
        <w:rPr>
          <w:sz w:val="20"/>
          <w:szCs w:val="22"/>
        </w:rPr>
        <w:t>it was agreed that the NR V2X has 672 SSID’s, covering</w:t>
      </w:r>
      <w:r>
        <w:rPr>
          <w:rFonts w:eastAsia="DengXian"/>
          <w:sz w:val="20"/>
        </w:rPr>
        <w:t xml:space="preserve"> two S-PSS candidates and 336 S-SSS candidates.</w:t>
      </w:r>
      <w:r>
        <w:rPr>
          <w:rFonts w:eastAsia="DengXian" w:hint="eastAsia"/>
          <w:sz w:val="20"/>
        </w:rPr>
        <w:t xml:space="preserve"> </w:t>
      </w:r>
      <w:r>
        <w:rPr>
          <w:rFonts w:eastAsia="DengXian"/>
          <w:sz w:val="20"/>
        </w:rPr>
        <w:t>Similar to</w:t>
      </w:r>
      <w:r>
        <w:rPr>
          <w:rFonts w:eastAsia="DengXian" w:hint="eastAsia"/>
          <w:sz w:val="20"/>
        </w:rPr>
        <w:t xml:space="preserve"> LTE V2X, it is natural to divide the </w:t>
      </w:r>
      <w:r>
        <w:rPr>
          <w:rFonts w:eastAsia="DengXian"/>
          <w:sz w:val="20"/>
        </w:rPr>
        <w:t xml:space="preserve">NR </w:t>
      </w:r>
      <w:r>
        <w:rPr>
          <w:rFonts w:eastAsia="DengXian" w:hint="eastAsia"/>
          <w:sz w:val="20"/>
        </w:rPr>
        <w:t>SSID</w:t>
      </w:r>
      <w:r>
        <w:rPr>
          <w:rFonts w:eastAsia="DengXian"/>
          <w:sz w:val="20"/>
        </w:rPr>
        <w:t xml:space="preserve"> space</w:t>
      </w:r>
      <w:r>
        <w:rPr>
          <w:rFonts w:eastAsia="DengXian" w:hint="eastAsia"/>
          <w:sz w:val="20"/>
        </w:rPr>
        <w:t xml:space="preserve"> into two sets</w:t>
      </w:r>
      <w:r>
        <w:rPr>
          <w:rFonts w:eastAsia="DengXian"/>
          <w:sz w:val="20"/>
        </w:rPr>
        <w:t>,</w:t>
      </w:r>
      <w:r>
        <w:rPr>
          <w:rFonts w:eastAsia="DengXian" w:hint="eastAsia"/>
          <w:sz w:val="20"/>
        </w:rPr>
        <w:t xml:space="preserve"> </w:t>
      </w:r>
      <w:r>
        <w:rPr>
          <w:rFonts w:eastAsia="DengXian"/>
          <w:sz w:val="20"/>
        </w:rPr>
        <w:t>respectively</w:t>
      </w:r>
      <w:r>
        <w:rPr>
          <w:rFonts w:eastAsia="DengXian" w:hint="eastAsia"/>
          <w:sz w:val="20"/>
        </w:rPr>
        <w:t xml:space="preserve"> for in-coverage and ou</w:t>
      </w:r>
      <w:r>
        <w:rPr>
          <w:rFonts w:eastAsia="DengXian"/>
          <w:sz w:val="20"/>
        </w:rPr>
        <w:t>t</w:t>
      </w:r>
      <w:r>
        <w:rPr>
          <w:rFonts w:eastAsia="DengXian" w:hint="eastAsia"/>
          <w:sz w:val="20"/>
        </w:rPr>
        <w:t>-of-coverage. C</w:t>
      </w:r>
      <w:r>
        <w:rPr>
          <w:rFonts w:eastAsia="DengXian"/>
          <w:sz w:val="20"/>
        </w:rPr>
        <w:t>ertain</w:t>
      </w:r>
      <w:r>
        <w:rPr>
          <w:rFonts w:eastAsia="DengXian" w:hint="eastAsia"/>
          <w:sz w:val="20"/>
        </w:rPr>
        <w:t xml:space="preserve"> specific SSID(s) may be used for GNSS timing. Based on the synchronization priority order agreed for NR V2X, t</w:t>
      </w:r>
      <w:r>
        <w:rPr>
          <w:rFonts w:eastAsia="DengXian"/>
          <w:sz w:val="20"/>
        </w:rPr>
        <w:t xml:space="preserve">he Table-1 shows how a Tx </w:t>
      </w:r>
      <w:r>
        <w:rPr>
          <w:rFonts w:eastAsia="DengXian" w:hint="eastAsia"/>
          <w:sz w:val="20"/>
        </w:rPr>
        <w:t>UE</w:t>
      </w:r>
      <w:r>
        <w:rPr>
          <w:rFonts w:eastAsia="DengXian"/>
          <w:sz w:val="20"/>
        </w:rPr>
        <w:t xml:space="preserve"> decides the SSID and direct synchronization indicator that should be set in the transmitted S-SSB</w:t>
      </w:r>
      <w:r>
        <w:rPr>
          <w:rFonts w:eastAsia="DengXian" w:hint="eastAsia"/>
          <w:sz w:val="20"/>
        </w:rPr>
        <w:t>.</w:t>
      </w:r>
    </w:p>
    <w:p w:rsidR="00B06B46" w:rsidRDefault="00F15EF5">
      <w:pPr>
        <w:snapToGrid w:val="0"/>
        <w:spacing w:before="120" w:after="120" w:line="260" w:lineRule="auto"/>
        <w:jc w:val="center"/>
        <w:rPr>
          <w:rFonts w:eastAsia="DengXian"/>
          <w:sz w:val="20"/>
        </w:rPr>
      </w:pPr>
      <w:r>
        <w:rPr>
          <w:rFonts w:eastAsia="DengXian" w:hint="eastAsia"/>
          <w:sz w:val="20"/>
        </w:rPr>
        <w:t>Table-1 UE behavior for synchronization procedure in NR V2X</w:t>
      </w:r>
    </w:p>
    <w:tbl>
      <w:tblPr>
        <w:tblW w:w="9180" w:type="dxa"/>
        <w:jc w:val="center"/>
        <w:tblLayout w:type="fixed"/>
        <w:tblCellMar>
          <w:left w:w="0" w:type="dxa"/>
          <w:right w:w="0" w:type="dxa"/>
        </w:tblCellMar>
        <w:tblLook w:val="04A0"/>
      </w:tblPr>
      <w:tblGrid>
        <w:gridCol w:w="4644"/>
        <w:gridCol w:w="4536"/>
      </w:tblGrid>
      <w:tr w:rsidR="00B06B46">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B06B46" w:rsidRDefault="00F15EF5">
            <w:pPr>
              <w:spacing w:before="120" w:after="120"/>
              <w:jc w:val="center"/>
              <w:rPr>
                <w:rFonts w:ascii="Arial" w:eastAsia="DengXian" w:hAnsi="Arial" w:cs="Arial"/>
                <w:color w:val="FFFFFF"/>
                <w:sz w:val="20"/>
              </w:rPr>
            </w:pPr>
            <w:r>
              <w:rPr>
                <w:rFonts w:ascii="Arial" w:hAnsi="Arial" w:cs="Arial"/>
                <w:b/>
                <w:bCs/>
                <w:color w:val="FFFFFF"/>
                <w:sz w:val="20"/>
              </w:rPr>
              <w:t>GNSS-based synchronization</w:t>
            </w:r>
          </w:p>
        </w:tc>
        <w:tc>
          <w:tcPr>
            <w:tcW w:w="4536"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tcPr>
          <w:p w:rsidR="00B06B46" w:rsidRDefault="00F15EF5">
            <w:pPr>
              <w:spacing w:before="120" w:after="120"/>
              <w:jc w:val="center"/>
              <w:rPr>
                <w:rFonts w:ascii="Arial" w:eastAsia="DengXian" w:hAnsi="Arial" w:cs="Arial"/>
                <w:color w:val="FFFFFF"/>
                <w:sz w:val="20"/>
              </w:rPr>
            </w:pPr>
            <w:r>
              <w:rPr>
                <w:rFonts w:ascii="Arial" w:hAnsi="Arial" w:cs="Arial"/>
                <w:b/>
                <w:bCs/>
                <w:color w:val="FFFFFF"/>
                <w:sz w:val="20"/>
              </w:rPr>
              <w:t>gNB/eNB-based synchronization</w:t>
            </w:r>
          </w:p>
        </w:tc>
      </w:tr>
      <w:tr w:rsidR="00B06B46">
        <w:trPr>
          <w:trHeight w:val="2891"/>
          <w:jc w:val="center"/>
        </w:trPr>
        <w:tc>
          <w:tcPr>
            <w:tcW w:w="4644"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B06B46" w:rsidRDefault="00F15EF5">
            <w:pPr>
              <w:spacing w:before="120" w:after="120"/>
              <w:ind w:left="720" w:hanging="720"/>
              <w:rPr>
                <w:rFonts w:ascii="Arial" w:eastAsia="DengXian" w:hAnsi="Arial" w:cs="Arial"/>
                <w:sz w:val="20"/>
              </w:rPr>
            </w:pPr>
            <w:r>
              <w:rPr>
                <w:rFonts w:ascii="Arial" w:hAnsi="Arial" w:cs="Arial"/>
                <w:sz w:val="20"/>
              </w:rPr>
              <w:lastRenderedPageBreak/>
              <w:t>•</w:t>
            </w:r>
            <w:r>
              <w:rPr>
                <w:sz w:val="20"/>
              </w:rPr>
              <w:t>   </w:t>
            </w:r>
            <w:r>
              <w:rPr>
                <w:rFonts w:ascii="Arial" w:hAnsi="Arial" w:cs="Arial"/>
                <w:sz w:val="20"/>
              </w:rPr>
              <w:t xml:space="preserve">P0: GNSS </w:t>
            </w:r>
          </w:p>
          <w:p w:rsidR="00B06B46" w:rsidRDefault="00F15EF5">
            <w:pPr>
              <w:spacing w:before="120" w:after="120"/>
              <w:ind w:left="720" w:hanging="720"/>
              <w:rPr>
                <w:rFonts w:ascii="Arial" w:hAnsi="Arial" w:cs="Arial"/>
                <w:sz w:val="20"/>
              </w:rPr>
            </w:pPr>
            <w:r>
              <w:rPr>
                <w:rFonts w:ascii="Arial" w:hAnsi="Arial" w:cs="Arial"/>
                <w:sz w:val="20"/>
              </w:rPr>
              <w:t>•</w:t>
            </w:r>
            <w:r>
              <w:rPr>
                <w:sz w:val="20"/>
              </w:rPr>
              <w:t> </w:t>
            </w:r>
            <w:r>
              <w:rPr>
                <w:rFonts w:hint="eastAsia"/>
                <w:sz w:val="20"/>
              </w:rPr>
              <w:t xml:space="preserve"> </w:t>
            </w:r>
            <w:r>
              <w:rPr>
                <w:rFonts w:ascii="Arial" w:hAnsi="Arial" w:cs="Arial"/>
                <w:sz w:val="20"/>
              </w:rPr>
              <w:t>P1: UE directly synchronized to GNSS</w:t>
            </w:r>
            <w:r>
              <w:rPr>
                <w:rFonts w:ascii="Arial" w:hAnsi="Arial" w:cs="Arial" w:hint="eastAsia"/>
                <w:sz w:val="20"/>
              </w:rPr>
              <w:t xml:space="preserve"> </w:t>
            </w:r>
          </w:p>
          <w:p w:rsidR="00B06B46" w:rsidRDefault="00F15EF5">
            <w:pPr>
              <w:numPr>
                <w:ilvl w:val="0"/>
                <w:numId w:val="15"/>
              </w:numPr>
              <w:spacing w:before="120" w:after="120"/>
              <w:rPr>
                <w:rFonts w:ascii="Arial" w:hAnsi="Arial" w:cs="Arial"/>
                <w:sz w:val="20"/>
              </w:rPr>
            </w:pPr>
            <w:r>
              <w:rPr>
                <w:rFonts w:eastAsia="DengXian"/>
                <w:color w:val="7030A0"/>
                <w:sz w:val="20"/>
              </w:rPr>
              <w:t>SSID = 0, direct_sync = True</w:t>
            </w:r>
            <w:r>
              <w:rPr>
                <w:rFonts w:ascii="Arial" w:hAnsi="Arial" w:cs="Arial"/>
                <w:sz w:val="20"/>
              </w:rPr>
              <w:t xml:space="preserve"> </w:t>
            </w:r>
          </w:p>
          <w:p w:rsidR="00B06B46" w:rsidRDefault="00F15EF5">
            <w:pPr>
              <w:spacing w:before="120" w:after="120"/>
              <w:ind w:left="720" w:hanging="720"/>
              <w:rPr>
                <w:rFonts w:ascii="Arial" w:hAnsi="Arial" w:cs="Arial"/>
                <w:sz w:val="20"/>
              </w:rPr>
            </w:pPr>
            <w:r>
              <w:rPr>
                <w:rFonts w:ascii="Arial" w:hAnsi="Arial" w:cs="Arial"/>
                <w:sz w:val="20"/>
              </w:rPr>
              <w:t>•</w:t>
            </w:r>
            <w:r>
              <w:rPr>
                <w:sz w:val="20"/>
              </w:rPr>
              <w:t> </w:t>
            </w:r>
            <w:r>
              <w:rPr>
                <w:rFonts w:hint="eastAsia"/>
                <w:sz w:val="20"/>
              </w:rPr>
              <w:t xml:space="preserve"> </w:t>
            </w:r>
            <w:r>
              <w:rPr>
                <w:rFonts w:ascii="Arial" w:hAnsi="Arial" w:cs="Arial"/>
                <w:sz w:val="20"/>
              </w:rPr>
              <w:t>P2: UE indirectly synchronized to GNSS</w:t>
            </w:r>
            <w:r>
              <w:rPr>
                <w:rFonts w:ascii="Arial" w:hAnsi="Arial" w:cs="Arial" w:hint="eastAsia"/>
                <w:sz w:val="20"/>
              </w:rPr>
              <w:t xml:space="preserve"> </w:t>
            </w:r>
          </w:p>
          <w:p w:rsidR="00B06B46" w:rsidRDefault="00F15EF5">
            <w:pPr>
              <w:numPr>
                <w:ilvl w:val="0"/>
                <w:numId w:val="15"/>
              </w:numPr>
              <w:spacing w:before="120" w:after="120"/>
              <w:rPr>
                <w:rFonts w:ascii="Arial" w:hAnsi="Arial" w:cs="Arial"/>
                <w:sz w:val="20"/>
              </w:rPr>
            </w:pPr>
            <w:r>
              <w:rPr>
                <w:rFonts w:eastAsia="DengXian"/>
                <w:color w:val="7030A0"/>
                <w:sz w:val="20"/>
                <w:szCs w:val="22"/>
              </w:rPr>
              <w:t>SSID = 0, direct_sync = False</w:t>
            </w:r>
          </w:p>
          <w:p w:rsidR="00B06B46" w:rsidRDefault="00F15EF5">
            <w:pPr>
              <w:spacing w:before="120" w:after="120"/>
              <w:ind w:left="720" w:hanging="720"/>
              <w:rPr>
                <w:rFonts w:ascii="Arial" w:hAnsi="Arial" w:cs="Arial"/>
                <w:color w:val="FF0000"/>
                <w:sz w:val="20"/>
              </w:rPr>
            </w:pPr>
            <w:r>
              <w:rPr>
                <w:rFonts w:ascii="Arial" w:hAnsi="Arial" w:cs="Arial"/>
                <w:color w:val="FF0000"/>
                <w:sz w:val="20"/>
              </w:rPr>
              <w:t>•</w:t>
            </w:r>
            <w:r>
              <w:rPr>
                <w:color w:val="FF0000"/>
                <w:sz w:val="20"/>
              </w:rPr>
              <w:t>   </w:t>
            </w:r>
            <w:r>
              <w:rPr>
                <w:rFonts w:ascii="Arial" w:hAnsi="Arial" w:cs="Arial"/>
                <w:color w:val="FF0000"/>
                <w:sz w:val="20"/>
              </w:rPr>
              <w:t>P3: gNB/eNB</w:t>
            </w:r>
          </w:p>
          <w:p w:rsidR="00B06B46" w:rsidRDefault="00F15EF5">
            <w:pPr>
              <w:spacing w:before="120" w:after="120"/>
              <w:ind w:left="720" w:hanging="720"/>
              <w:rPr>
                <w:rFonts w:ascii="Arial" w:hAnsi="Arial" w:cs="Arial"/>
                <w:color w:val="FF0000"/>
                <w:sz w:val="20"/>
              </w:rPr>
            </w:pPr>
            <w:r>
              <w:rPr>
                <w:rFonts w:ascii="Arial" w:hAnsi="Arial" w:cs="Arial"/>
                <w:color w:val="FF0000"/>
                <w:sz w:val="20"/>
              </w:rPr>
              <w:t>•</w:t>
            </w:r>
            <w:r>
              <w:rPr>
                <w:color w:val="FF0000"/>
                <w:sz w:val="20"/>
              </w:rPr>
              <w:t>  </w:t>
            </w:r>
            <w:r>
              <w:rPr>
                <w:rFonts w:hint="eastAsia"/>
                <w:color w:val="FF0000"/>
                <w:sz w:val="20"/>
              </w:rPr>
              <w:t xml:space="preserve"> </w:t>
            </w:r>
            <w:r>
              <w:rPr>
                <w:rFonts w:ascii="Arial" w:hAnsi="Arial" w:cs="Arial"/>
                <w:color w:val="FF0000"/>
                <w:sz w:val="20"/>
              </w:rPr>
              <w:t>P4: UE directly synchronized to gNB/eNB</w:t>
            </w:r>
          </w:p>
          <w:p w:rsidR="00B06B46" w:rsidRDefault="00F15EF5">
            <w:pPr>
              <w:numPr>
                <w:ilvl w:val="0"/>
                <w:numId w:val="15"/>
              </w:numPr>
              <w:spacing w:before="120" w:after="120"/>
              <w:rPr>
                <w:rFonts w:ascii="Arial" w:hAnsi="Arial" w:cs="Arial"/>
                <w:color w:val="FF0000"/>
                <w:sz w:val="20"/>
              </w:rPr>
            </w:pPr>
            <w:r>
              <w:rPr>
                <w:rFonts w:eastAsia="DengXian"/>
                <w:color w:val="7030A0"/>
                <w:sz w:val="20"/>
                <w:szCs w:val="22"/>
              </w:rPr>
              <w:t>SSID = 1~335, direct_sync = True</w:t>
            </w:r>
            <w:r>
              <w:rPr>
                <w:rFonts w:ascii="Arial" w:hAnsi="Arial" w:cs="Arial"/>
                <w:color w:val="FF0000"/>
                <w:sz w:val="20"/>
              </w:rPr>
              <w:t xml:space="preserve"> </w:t>
            </w:r>
          </w:p>
          <w:p w:rsidR="00B06B46" w:rsidRDefault="00F15EF5">
            <w:pPr>
              <w:spacing w:before="120" w:after="120"/>
              <w:ind w:left="720" w:hanging="720"/>
              <w:rPr>
                <w:rFonts w:ascii="Arial" w:hAnsi="Arial" w:cs="Arial"/>
                <w:color w:val="FF0000"/>
                <w:sz w:val="20"/>
              </w:rPr>
            </w:pPr>
            <w:r>
              <w:rPr>
                <w:rFonts w:ascii="Arial" w:hAnsi="Arial" w:cs="Arial"/>
                <w:color w:val="FF0000"/>
                <w:sz w:val="20"/>
              </w:rPr>
              <w:t>•</w:t>
            </w:r>
            <w:r>
              <w:rPr>
                <w:color w:val="FF0000"/>
                <w:sz w:val="20"/>
              </w:rPr>
              <w:t>   </w:t>
            </w:r>
            <w:r>
              <w:rPr>
                <w:rFonts w:ascii="Arial" w:hAnsi="Arial" w:cs="Arial"/>
                <w:color w:val="FF0000"/>
                <w:sz w:val="20"/>
              </w:rPr>
              <w:t xml:space="preserve">P5: UE indirectly synchronized to gNB/eNB </w:t>
            </w:r>
          </w:p>
          <w:p w:rsidR="00B06B46" w:rsidRDefault="00F15EF5">
            <w:pPr>
              <w:numPr>
                <w:ilvl w:val="0"/>
                <w:numId w:val="15"/>
              </w:numPr>
              <w:spacing w:before="120" w:after="120"/>
              <w:rPr>
                <w:rFonts w:ascii="Arial" w:hAnsi="Arial" w:cs="Arial"/>
                <w:color w:val="FF0000"/>
                <w:sz w:val="20"/>
              </w:rPr>
            </w:pPr>
            <w:r>
              <w:rPr>
                <w:rFonts w:eastAsia="DengXian"/>
                <w:color w:val="7030A0"/>
                <w:sz w:val="20"/>
                <w:szCs w:val="22"/>
              </w:rPr>
              <w:t>SSID = 1~335, direct_sync = False</w:t>
            </w:r>
          </w:p>
          <w:p w:rsidR="00B06B46" w:rsidRDefault="00F15EF5">
            <w:pPr>
              <w:spacing w:before="120" w:after="120"/>
              <w:ind w:left="720" w:hanging="720"/>
              <w:rPr>
                <w:rFonts w:eastAsia="DengXian"/>
                <w:sz w:val="20"/>
              </w:rPr>
            </w:pPr>
            <w:r>
              <w:rPr>
                <w:rFonts w:ascii="Arial" w:hAnsi="Arial" w:cs="Arial"/>
                <w:sz w:val="20"/>
              </w:rPr>
              <w:t>•</w:t>
            </w:r>
            <w:r>
              <w:rPr>
                <w:sz w:val="20"/>
              </w:rPr>
              <w:t>   </w:t>
            </w:r>
            <w:r>
              <w:rPr>
                <w:rFonts w:ascii="Arial" w:hAnsi="Arial" w:cs="Arial"/>
                <w:sz w:val="20"/>
              </w:rPr>
              <w:t>P6: the remaining UEs have the lowest priority.</w:t>
            </w:r>
          </w:p>
          <w:p w:rsidR="00B06B46" w:rsidRDefault="00F15EF5">
            <w:pPr>
              <w:numPr>
                <w:ilvl w:val="0"/>
                <w:numId w:val="15"/>
              </w:numPr>
              <w:spacing w:before="120" w:after="120"/>
              <w:rPr>
                <w:rFonts w:ascii="Arial" w:hAnsi="Arial" w:cs="Arial"/>
                <w:sz w:val="20"/>
              </w:rPr>
            </w:pPr>
            <w:r>
              <w:rPr>
                <w:rFonts w:eastAsia="DengXian"/>
                <w:color w:val="7030A0"/>
                <w:sz w:val="20"/>
                <w:szCs w:val="22"/>
              </w:rPr>
              <w:t>SSID ≥</w:t>
            </w:r>
            <w:r>
              <w:rPr>
                <w:rFonts w:eastAsia="DengXian" w:hint="eastAsia"/>
                <w:color w:val="7030A0"/>
                <w:sz w:val="20"/>
                <w:szCs w:val="22"/>
              </w:rPr>
              <w:t xml:space="preserve"> </w:t>
            </w:r>
            <w:r>
              <w:rPr>
                <w:rFonts w:eastAsia="DengXian"/>
                <w:color w:val="7030A0"/>
                <w:sz w:val="20"/>
                <w:szCs w:val="22"/>
              </w:rPr>
              <w:t>336, direct_sync = False</w:t>
            </w:r>
            <w:r>
              <w:rPr>
                <w:rFonts w:eastAsia="DengXian" w:hint="eastAsia"/>
                <w:color w:val="7030A0"/>
                <w:sz w:val="20"/>
                <w:szCs w:val="22"/>
              </w:rPr>
              <w:t xml:space="preserve"> when P3, P4 and P5 are enabled</w:t>
            </w:r>
          </w:p>
          <w:p w:rsidR="00B06B46" w:rsidRDefault="00F15EF5">
            <w:pPr>
              <w:numPr>
                <w:ilvl w:val="0"/>
                <w:numId w:val="15"/>
              </w:numPr>
              <w:spacing w:before="120" w:after="120"/>
              <w:rPr>
                <w:rFonts w:ascii="Arial" w:hAnsi="Arial" w:cs="Arial"/>
                <w:sz w:val="20"/>
              </w:rPr>
            </w:pPr>
            <w:r>
              <w:rPr>
                <w:rFonts w:eastAsia="DengXian" w:hint="eastAsia"/>
                <w:color w:val="7030A0"/>
                <w:sz w:val="20"/>
                <w:szCs w:val="22"/>
              </w:rPr>
              <w:t xml:space="preserve">SSID </w:t>
            </w:r>
            <w:r>
              <w:rPr>
                <w:rFonts w:eastAsia="DengXian"/>
                <w:color w:val="7030A0"/>
                <w:sz w:val="20"/>
                <w:szCs w:val="22"/>
              </w:rPr>
              <w:t>≥</w:t>
            </w:r>
            <w:r>
              <w:rPr>
                <w:rFonts w:eastAsia="DengXian" w:hint="eastAsia"/>
                <w:color w:val="7030A0"/>
                <w:sz w:val="20"/>
                <w:szCs w:val="22"/>
              </w:rPr>
              <w:t xml:space="preserve"> 1, </w:t>
            </w:r>
            <w:r>
              <w:rPr>
                <w:rFonts w:eastAsia="DengXian"/>
                <w:color w:val="7030A0"/>
                <w:sz w:val="20"/>
                <w:szCs w:val="22"/>
              </w:rPr>
              <w:t>direct_sync = False</w:t>
            </w:r>
            <w:r>
              <w:rPr>
                <w:rFonts w:eastAsia="DengXian" w:hint="eastAsia"/>
                <w:color w:val="7030A0"/>
                <w:sz w:val="20"/>
                <w:szCs w:val="22"/>
              </w:rPr>
              <w:t xml:space="preserve"> or Ture when P3, P4 and P5 are disabled</w:t>
            </w:r>
          </w:p>
        </w:tc>
        <w:tc>
          <w:tcPr>
            <w:tcW w:w="4536"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tcPr>
          <w:p w:rsidR="00B06B46" w:rsidRDefault="00F15EF5">
            <w:pPr>
              <w:spacing w:before="120" w:after="120"/>
              <w:ind w:left="720" w:hanging="720"/>
              <w:rPr>
                <w:rFonts w:ascii="Arial" w:eastAsia="DengXian" w:hAnsi="Arial" w:cs="Arial"/>
                <w:sz w:val="20"/>
              </w:rPr>
            </w:pPr>
            <w:r>
              <w:rPr>
                <w:rFonts w:ascii="Arial" w:hAnsi="Arial" w:cs="Arial"/>
                <w:sz w:val="20"/>
              </w:rPr>
              <w:t>•</w:t>
            </w:r>
            <w:r>
              <w:rPr>
                <w:sz w:val="20"/>
              </w:rPr>
              <w:t>   </w:t>
            </w:r>
            <w:r>
              <w:rPr>
                <w:rFonts w:ascii="Arial" w:hAnsi="Arial" w:cs="Arial"/>
                <w:sz w:val="20"/>
              </w:rPr>
              <w:t>P0’: gNB/eNB</w:t>
            </w:r>
          </w:p>
          <w:p w:rsidR="00B06B46" w:rsidRDefault="00F15EF5">
            <w:pPr>
              <w:spacing w:before="120" w:after="120"/>
              <w:ind w:left="720" w:hanging="720"/>
              <w:rPr>
                <w:rFonts w:ascii="Arial" w:hAnsi="Arial" w:cs="Arial"/>
                <w:sz w:val="20"/>
              </w:rPr>
            </w:pPr>
            <w:r>
              <w:rPr>
                <w:rFonts w:ascii="Arial" w:hAnsi="Arial" w:cs="Arial"/>
                <w:sz w:val="20"/>
              </w:rPr>
              <w:t>•</w:t>
            </w:r>
            <w:r>
              <w:rPr>
                <w:sz w:val="20"/>
              </w:rPr>
              <w:t> </w:t>
            </w:r>
            <w:r>
              <w:rPr>
                <w:rFonts w:hint="eastAsia"/>
                <w:sz w:val="20"/>
              </w:rPr>
              <w:t xml:space="preserve"> </w:t>
            </w:r>
            <w:r>
              <w:rPr>
                <w:rFonts w:ascii="Arial" w:hAnsi="Arial" w:cs="Arial"/>
                <w:sz w:val="20"/>
              </w:rPr>
              <w:t xml:space="preserve">P1’: UE directly synchronized to gNB/eNB </w:t>
            </w:r>
          </w:p>
          <w:p w:rsidR="00B06B46" w:rsidRDefault="00F15EF5">
            <w:pPr>
              <w:numPr>
                <w:ilvl w:val="0"/>
                <w:numId w:val="15"/>
              </w:numPr>
              <w:spacing w:before="120" w:after="120"/>
              <w:rPr>
                <w:rFonts w:ascii="Arial" w:hAnsi="Arial" w:cs="Arial"/>
                <w:sz w:val="20"/>
              </w:rPr>
            </w:pPr>
            <w:r>
              <w:rPr>
                <w:rFonts w:eastAsia="DengXian"/>
                <w:color w:val="7030A0"/>
                <w:sz w:val="20"/>
                <w:szCs w:val="22"/>
              </w:rPr>
              <w:t>SSID = 1~335, direct_sync = True</w:t>
            </w:r>
          </w:p>
          <w:p w:rsidR="00B06B46" w:rsidRDefault="00F15EF5">
            <w:pPr>
              <w:spacing w:before="120" w:after="120"/>
              <w:ind w:left="720" w:hanging="720"/>
              <w:rPr>
                <w:rFonts w:ascii="Arial" w:hAnsi="Arial" w:cs="Arial"/>
                <w:sz w:val="20"/>
              </w:rPr>
            </w:pPr>
            <w:r>
              <w:rPr>
                <w:rFonts w:ascii="Arial" w:hAnsi="Arial" w:cs="Arial"/>
                <w:sz w:val="20"/>
              </w:rPr>
              <w:t>•</w:t>
            </w:r>
            <w:r>
              <w:rPr>
                <w:sz w:val="20"/>
              </w:rPr>
              <w:t>   </w:t>
            </w:r>
            <w:r>
              <w:rPr>
                <w:rFonts w:ascii="Arial" w:hAnsi="Arial" w:cs="Arial"/>
                <w:sz w:val="20"/>
              </w:rPr>
              <w:t xml:space="preserve">P2’: UE indirectly synchronized to gNB/eNB </w:t>
            </w:r>
          </w:p>
          <w:p w:rsidR="00B06B46" w:rsidRDefault="00F15EF5">
            <w:pPr>
              <w:numPr>
                <w:ilvl w:val="0"/>
                <w:numId w:val="15"/>
              </w:numPr>
              <w:spacing w:before="120" w:after="120"/>
              <w:rPr>
                <w:rFonts w:ascii="Arial" w:hAnsi="Arial" w:cs="Arial"/>
                <w:sz w:val="20"/>
              </w:rPr>
            </w:pPr>
            <w:r>
              <w:rPr>
                <w:rFonts w:eastAsia="DengXian"/>
                <w:color w:val="7030A0"/>
                <w:sz w:val="20"/>
                <w:szCs w:val="22"/>
              </w:rPr>
              <w:t>SSID = 1~335, direct_sync = False</w:t>
            </w:r>
          </w:p>
          <w:p w:rsidR="00B06B46" w:rsidRDefault="00F15EF5">
            <w:pPr>
              <w:spacing w:before="120" w:after="120"/>
              <w:ind w:left="720" w:hanging="720"/>
              <w:rPr>
                <w:rFonts w:ascii="Arial" w:hAnsi="Arial" w:cs="Arial"/>
                <w:sz w:val="20"/>
              </w:rPr>
            </w:pPr>
            <w:r>
              <w:rPr>
                <w:rFonts w:ascii="Arial" w:hAnsi="Arial" w:cs="Arial"/>
                <w:sz w:val="20"/>
              </w:rPr>
              <w:t>•</w:t>
            </w:r>
            <w:r>
              <w:rPr>
                <w:sz w:val="20"/>
              </w:rPr>
              <w:t>    </w:t>
            </w:r>
            <w:r>
              <w:rPr>
                <w:rFonts w:ascii="Arial" w:hAnsi="Arial" w:cs="Arial"/>
                <w:sz w:val="20"/>
              </w:rPr>
              <w:t xml:space="preserve">P3’: GNSS </w:t>
            </w:r>
          </w:p>
          <w:p w:rsidR="00B06B46" w:rsidRDefault="00F15EF5">
            <w:pPr>
              <w:spacing w:before="120" w:after="120"/>
              <w:ind w:left="720" w:hanging="720"/>
              <w:rPr>
                <w:rFonts w:ascii="Arial" w:hAnsi="Arial" w:cs="Arial"/>
                <w:sz w:val="20"/>
              </w:rPr>
            </w:pPr>
            <w:r>
              <w:rPr>
                <w:rFonts w:ascii="Arial" w:hAnsi="Arial" w:cs="Arial"/>
                <w:sz w:val="20"/>
              </w:rPr>
              <w:t>•</w:t>
            </w:r>
            <w:r>
              <w:rPr>
                <w:sz w:val="20"/>
              </w:rPr>
              <w:t>   </w:t>
            </w:r>
            <w:r>
              <w:rPr>
                <w:rFonts w:ascii="Arial" w:hAnsi="Arial" w:cs="Arial"/>
                <w:sz w:val="20"/>
              </w:rPr>
              <w:t xml:space="preserve">P4’: UE directly synchronized to GNSS </w:t>
            </w:r>
          </w:p>
          <w:p w:rsidR="00B06B46" w:rsidRDefault="00F15EF5">
            <w:pPr>
              <w:numPr>
                <w:ilvl w:val="0"/>
                <w:numId w:val="15"/>
              </w:numPr>
              <w:spacing w:before="120" w:after="120"/>
              <w:rPr>
                <w:rFonts w:ascii="Arial" w:hAnsi="Arial" w:cs="Arial"/>
                <w:sz w:val="20"/>
              </w:rPr>
            </w:pPr>
            <w:r>
              <w:rPr>
                <w:rFonts w:eastAsia="DengXian"/>
                <w:color w:val="7030A0"/>
                <w:sz w:val="20"/>
                <w:szCs w:val="22"/>
              </w:rPr>
              <w:t>SSID = 0, direct_sync = True</w:t>
            </w:r>
          </w:p>
          <w:p w:rsidR="00B06B46" w:rsidRDefault="00F15EF5">
            <w:pPr>
              <w:spacing w:before="120" w:after="120"/>
              <w:ind w:left="720" w:hanging="720"/>
              <w:rPr>
                <w:rFonts w:ascii="Arial" w:hAnsi="Arial" w:cs="Arial"/>
                <w:sz w:val="20"/>
              </w:rPr>
            </w:pPr>
            <w:r>
              <w:rPr>
                <w:rFonts w:ascii="Arial" w:hAnsi="Arial" w:cs="Arial"/>
                <w:sz w:val="20"/>
              </w:rPr>
              <w:t>•</w:t>
            </w:r>
            <w:r>
              <w:rPr>
                <w:sz w:val="20"/>
              </w:rPr>
              <w:t>   </w:t>
            </w:r>
            <w:r>
              <w:rPr>
                <w:rFonts w:ascii="Arial" w:hAnsi="Arial" w:cs="Arial"/>
                <w:sz w:val="20"/>
              </w:rPr>
              <w:t>P5’: UE indirectly synchronized to GNSS</w:t>
            </w:r>
          </w:p>
          <w:p w:rsidR="00B06B46" w:rsidRDefault="00F15EF5">
            <w:pPr>
              <w:numPr>
                <w:ilvl w:val="0"/>
                <w:numId w:val="15"/>
              </w:numPr>
              <w:spacing w:before="120" w:after="120"/>
              <w:rPr>
                <w:rFonts w:ascii="Arial" w:hAnsi="Arial" w:cs="Arial"/>
                <w:sz w:val="20"/>
              </w:rPr>
            </w:pPr>
            <w:r>
              <w:rPr>
                <w:rFonts w:eastAsia="DengXian"/>
                <w:color w:val="7030A0"/>
                <w:sz w:val="20"/>
                <w:szCs w:val="22"/>
              </w:rPr>
              <w:t>SSID = 0, direct_sync = False</w:t>
            </w:r>
          </w:p>
          <w:p w:rsidR="00B06B46" w:rsidRDefault="00F15EF5">
            <w:pPr>
              <w:spacing w:before="120" w:after="120"/>
              <w:ind w:left="720" w:hanging="720"/>
              <w:jc w:val="left"/>
              <w:rPr>
                <w:rFonts w:ascii="Arial" w:hAnsi="Arial" w:cs="Arial"/>
                <w:sz w:val="20"/>
              </w:rPr>
            </w:pPr>
            <w:r>
              <w:rPr>
                <w:rFonts w:ascii="Arial" w:hAnsi="Arial" w:cs="Arial"/>
                <w:sz w:val="20"/>
              </w:rPr>
              <w:t>•</w:t>
            </w:r>
            <w:r>
              <w:rPr>
                <w:rFonts w:ascii="Arial" w:hAnsi="Arial" w:cs="Arial" w:hint="eastAsia"/>
                <w:sz w:val="20"/>
              </w:rPr>
              <w:t xml:space="preserve">  </w:t>
            </w:r>
            <w:r>
              <w:rPr>
                <w:rFonts w:ascii="Arial" w:hAnsi="Arial" w:cs="Arial"/>
                <w:sz w:val="20"/>
              </w:rPr>
              <w:t xml:space="preserve">P6’: the remaining UEs have the lowest priority. </w:t>
            </w:r>
          </w:p>
          <w:p w:rsidR="00B06B46" w:rsidRDefault="00F15EF5">
            <w:pPr>
              <w:numPr>
                <w:ilvl w:val="0"/>
                <w:numId w:val="15"/>
              </w:numPr>
              <w:spacing w:before="120" w:after="120"/>
              <w:rPr>
                <w:rFonts w:ascii="Arial" w:hAnsi="Arial" w:cs="Arial"/>
                <w:sz w:val="20"/>
              </w:rPr>
            </w:pPr>
            <w:r>
              <w:rPr>
                <w:rFonts w:eastAsia="DengXian"/>
                <w:color w:val="7030A0"/>
                <w:sz w:val="20"/>
                <w:szCs w:val="22"/>
              </w:rPr>
              <w:t>SSID ≥336, direct_sync = False</w:t>
            </w:r>
          </w:p>
        </w:tc>
      </w:tr>
    </w:tbl>
    <w:p w:rsidR="00B06B46" w:rsidRDefault="00B06B46">
      <w:pPr>
        <w:snapToGrid w:val="0"/>
        <w:spacing w:before="120" w:after="120" w:line="260" w:lineRule="auto"/>
        <w:jc w:val="center"/>
        <w:rPr>
          <w:rFonts w:eastAsia="DengXian"/>
          <w:sz w:val="20"/>
        </w:rPr>
      </w:pPr>
    </w:p>
    <w:p w:rsidR="00B06B46" w:rsidRDefault="00F15EF5">
      <w:pPr>
        <w:numPr>
          <w:ilvl w:val="255"/>
          <w:numId w:val="0"/>
        </w:numPr>
        <w:snapToGrid w:val="0"/>
        <w:spacing w:before="120" w:after="120" w:line="260" w:lineRule="auto"/>
        <w:rPr>
          <w:rFonts w:eastAsia="DengXian"/>
          <w:sz w:val="20"/>
          <w:szCs w:val="22"/>
        </w:rPr>
      </w:pPr>
      <w:r>
        <w:rPr>
          <w:rFonts w:eastAsia="DengXian" w:hint="eastAsia"/>
          <w:sz w:val="20"/>
          <w:szCs w:val="22"/>
        </w:rPr>
        <w:t xml:space="preserve">Based on table-1 above, UE </w:t>
      </w:r>
      <w:r w:rsidR="00361A45">
        <w:rPr>
          <w:rFonts w:eastAsia="DengXian"/>
          <w:sz w:val="20"/>
          <w:szCs w:val="22"/>
        </w:rPr>
        <w:t>behavior</w:t>
      </w:r>
      <w:r>
        <w:rPr>
          <w:rFonts w:eastAsia="DengXian" w:hint="eastAsia"/>
          <w:sz w:val="20"/>
          <w:szCs w:val="22"/>
        </w:rPr>
        <w:t xml:space="preserve"> in NR V2X synchronization procedure can be </w:t>
      </w:r>
      <w:r w:rsidR="00361A45">
        <w:rPr>
          <w:rFonts w:eastAsia="DengXian"/>
          <w:sz w:val="20"/>
          <w:szCs w:val="22"/>
        </w:rPr>
        <w:t>summarized in following proposal</w:t>
      </w:r>
      <w:r>
        <w:rPr>
          <w:rFonts w:eastAsia="DengXian" w:hint="eastAsia"/>
          <w:sz w:val="20"/>
          <w:szCs w:val="22"/>
        </w:rPr>
        <w:t xml:space="preserve">. </w:t>
      </w:r>
    </w:p>
    <w:p w:rsidR="00B06B46" w:rsidRDefault="00F15EF5">
      <w:pPr>
        <w:pStyle w:val="YJ-Proposal"/>
        <w:spacing w:before="120" w:after="120"/>
        <w:rPr>
          <w:szCs w:val="22"/>
        </w:rPr>
      </w:pPr>
      <w:bookmarkStart w:id="65" w:name="_Toc20581430"/>
      <w:bookmarkStart w:id="66" w:name="_Toc17909"/>
      <w:bookmarkStart w:id="67" w:name="_Toc20691588"/>
      <w:r>
        <w:rPr>
          <w:rFonts w:hint="eastAsia"/>
          <w:szCs w:val="22"/>
          <w:lang w:val="en-US" w:eastAsia="zh-CN"/>
        </w:rPr>
        <w:t xml:space="preserve">In NR V2X synchronization procedure, </w:t>
      </w:r>
      <w:r>
        <w:rPr>
          <w:rFonts w:eastAsia="SimSun"/>
          <w:szCs w:val="22"/>
          <w:lang w:val="en-US" w:eastAsia="zh-CN"/>
        </w:rPr>
        <w:t xml:space="preserve">SSID and </w:t>
      </w:r>
      <w:r>
        <w:t>d</w:t>
      </w:r>
      <w:r>
        <w:rPr>
          <w:rFonts w:hint="eastAsia"/>
        </w:rPr>
        <w:t>irect synchronization indicator</w:t>
      </w:r>
      <w:r>
        <w:rPr>
          <w:rFonts w:hint="eastAsia"/>
          <w:lang w:val="en-US" w:eastAsia="zh-CN"/>
        </w:rPr>
        <w:t xml:space="preserve"> to be carried in S-SSB should be determined based on synchronization reference source</w:t>
      </w:r>
      <w:r>
        <w:rPr>
          <w:lang w:val="en-US" w:eastAsia="zh-CN"/>
        </w:rPr>
        <w:t xml:space="preserve"> and UE coverage status</w:t>
      </w:r>
      <w:r>
        <w:rPr>
          <w:rFonts w:hint="eastAsia"/>
          <w:lang w:val="en-US" w:eastAsia="zh-CN"/>
        </w:rPr>
        <w:t>,</w:t>
      </w:r>
      <w:bookmarkEnd w:id="65"/>
      <w:bookmarkEnd w:id="66"/>
      <w:r>
        <w:rPr>
          <w:lang w:val="en-US" w:eastAsia="zh-CN"/>
        </w:rPr>
        <w:t xml:space="preserve"> as shown in Table below</w:t>
      </w:r>
      <w:r>
        <w:rPr>
          <w:rFonts w:hint="eastAsia"/>
          <w:lang w:val="en-US" w:eastAsia="zh-CN"/>
        </w:rPr>
        <w:t>:</w:t>
      </w:r>
      <w:bookmarkEnd w:id="67"/>
    </w:p>
    <w:tbl>
      <w:tblPr>
        <w:tblW w:w="10509"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0"/>
        <w:gridCol w:w="1163"/>
        <w:gridCol w:w="4074"/>
        <w:gridCol w:w="4322"/>
      </w:tblGrid>
      <w:tr w:rsidR="00B06B46">
        <w:trPr>
          <w:jc w:val="center"/>
        </w:trPr>
        <w:tc>
          <w:tcPr>
            <w:tcW w:w="2113" w:type="dxa"/>
            <w:gridSpan w:val="2"/>
            <w:shd w:val="clear" w:color="auto" w:fill="D8D8D8" w:themeFill="background1" w:themeFillShade="D8"/>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 xml:space="preserve">Tx UE </w:t>
            </w:r>
            <w:r>
              <w:rPr>
                <w:rFonts w:eastAsia="DengXian" w:hint="eastAsia"/>
                <w:b/>
                <w:bCs/>
                <w:i/>
                <w:iCs/>
                <w:sz w:val="20"/>
              </w:rPr>
              <w:t xml:space="preserve">coverage </w:t>
            </w:r>
            <w:r>
              <w:rPr>
                <w:rFonts w:eastAsia="DengXian"/>
                <w:b/>
                <w:bCs/>
                <w:i/>
                <w:iCs/>
                <w:sz w:val="20"/>
              </w:rPr>
              <w:t>status</w:t>
            </w:r>
          </w:p>
        </w:tc>
        <w:tc>
          <w:tcPr>
            <w:tcW w:w="4074" w:type="dxa"/>
            <w:shd w:val="clear" w:color="auto" w:fill="D8D8D8" w:themeFill="background1" w:themeFillShade="D8"/>
            <w:vAlign w:val="center"/>
          </w:tcPr>
          <w:p w:rsidR="00B06B46" w:rsidRDefault="00361A45">
            <w:pPr>
              <w:widowControl w:val="0"/>
              <w:snapToGrid w:val="0"/>
              <w:spacing w:before="120" w:after="120" w:line="260" w:lineRule="auto"/>
              <w:rPr>
                <w:rFonts w:eastAsia="DengXian"/>
                <w:b/>
                <w:bCs/>
                <w:i/>
                <w:iCs/>
                <w:sz w:val="20"/>
              </w:rPr>
            </w:pPr>
            <w:r>
              <w:rPr>
                <w:rFonts w:eastAsia="DengXian"/>
                <w:b/>
                <w:bCs/>
                <w:i/>
                <w:iCs/>
                <w:sz w:val="20"/>
              </w:rPr>
              <w:t>Selected</w:t>
            </w:r>
            <w:r w:rsidR="00F15EF5">
              <w:rPr>
                <w:rFonts w:eastAsia="DengXian" w:hint="eastAsia"/>
                <w:b/>
                <w:bCs/>
                <w:i/>
                <w:iCs/>
                <w:sz w:val="20"/>
              </w:rPr>
              <w:t xml:space="preserve"> </w:t>
            </w:r>
            <w:r w:rsidR="00F15EF5">
              <w:rPr>
                <w:rFonts w:eastAsia="DengXian"/>
                <w:b/>
                <w:bCs/>
                <w:i/>
                <w:iCs/>
                <w:sz w:val="20"/>
              </w:rPr>
              <w:t xml:space="preserve">Sync </w:t>
            </w:r>
            <w:r w:rsidR="00F15EF5">
              <w:rPr>
                <w:rFonts w:eastAsia="DengXian" w:hint="eastAsia"/>
                <w:b/>
                <w:bCs/>
                <w:i/>
                <w:iCs/>
                <w:sz w:val="20"/>
              </w:rPr>
              <w:t xml:space="preserve">reference </w:t>
            </w:r>
            <w:r w:rsidR="00F15EF5">
              <w:rPr>
                <w:rFonts w:eastAsia="DengXian"/>
                <w:b/>
                <w:bCs/>
                <w:i/>
                <w:iCs/>
                <w:sz w:val="20"/>
              </w:rPr>
              <w:t>source</w:t>
            </w:r>
          </w:p>
        </w:tc>
        <w:tc>
          <w:tcPr>
            <w:tcW w:w="4322" w:type="dxa"/>
            <w:shd w:val="clear" w:color="auto" w:fill="D8D8D8" w:themeFill="background1" w:themeFillShade="D8"/>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&lt;SSID_tx, direct_sync indicator&gt; for Tx S-SSB</w:t>
            </w:r>
          </w:p>
        </w:tc>
      </w:tr>
      <w:tr w:rsidR="00B06B46">
        <w:trPr>
          <w:jc w:val="center"/>
        </w:trPr>
        <w:tc>
          <w:tcPr>
            <w:tcW w:w="950" w:type="dxa"/>
            <w:vMerge w:val="restart"/>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 xml:space="preserve">GNSS </w:t>
            </w:r>
            <w:r>
              <w:rPr>
                <w:rFonts w:eastAsia="DengXian" w:hint="eastAsia"/>
                <w:b/>
                <w:bCs/>
                <w:i/>
                <w:iCs/>
                <w:sz w:val="20"/>
              </w:rPr>
              <w:t>timing</w:t>
            </w:r>
          </w:p>
        </w:tc>
        <w:tc>
          <w:tcPr>
            <w:tcW w:w="1163"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IC/OOC</w:t>
            </w:r>
          </w:p>
        </w:tc>
        <w:tc>
          <w:tcPr>
            <w:tcW w:w="4074"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Directly to GNSS</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0; direct_sync=</w:t>
            </w:r>
            <w:r>
              <w:rPr>
                <w:rFonts w:eastAsia="DengXian" w:hint="eastAsia"/>
                <w:b/>
                <w:bCs/>
                <w:i/>
                <w:iCs/>
                <w:sz w:val="20"/>
              </w:rPr>
              <w:t xml:space="preserve"> </w:t>
            </w:r>
            <w:r>
              <w:rPr>
                <w:rFonts w:eastAsia="DengXian"/>
                <w:b/>
                <w:bCs/>
                <w:i/>
                <w:iCs/>
                <w:sz w:val="20"/>
              </w:rPr>
              <w:t>True</w:t>
            </w:r>
          </w:p>
        </w:tc>
      </w:tr>
      <w:tr w:rsidR="00B06B46">
        <w:trPr>
          <w:jc w:val="center"/>
        </w:trPr>
        <w:tc>
          <w:tcPr>
            <w:tcW w:w="950" w:type="dxa"/>
            <w:vMerge/>
            <w:vAlign w:val="center"/>
          </w:tcPr>
          <w:p w:rsidR="00B06B46" w:rsidRDefault="00B06B46">
            <w:pPr>
              <w:widowControl w:val="0"/>
              <w:snapToGrid w:val="0"/>
              <w:spacing w:before="120" w:after="120" w:line="260" w:lineRule="auto"/>
              <w:rPr>
                <w:rFonts w:eastAsia="DengXian"/>
                <w:b/>
                <w:bCs/>
                <w:i/>
                <w:iCs/>
                <w:sz w:val="20"/>
              </w:rPr>
            </w:pPr>
          </w:p>
        </w:tc>
        <w:tc>
          <w:tcPr>
            <w:tcW w:w="1163"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IC/OOC</w:t>
            </w:r>
          </w:p>
        </w:tc>
        <w:tc>
          <w:tcPr>
            <w:tcW w:w="4074"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Rx S-SSB: SSID_rx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0,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True</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0;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r>
      <w:tr w:rsidR="00B06B46">
        <w:trPr>
          <w:jc w:val="center"/>
        </w:trPr>
        <w:tc>
          <w:tcPr>
            <w:tcW w:w="950" w:type="dxa"/>
            <w:vMerge/>
            <w:vAlign w:val="center"/>
          </w:tcPr>
          <w:p w:rsidR="00B06B46" w:rsidRDefault="00B06B46">
            <w:pPr>
              <w:widowControl w:val="0"/>
              <w:snapToGrid w:val="0"/>
              <w:spacing w:before="120" w:after="120" w:line="260" w:lineRule="auto"/>
              <w:rPr>
                <w:rFonts w:eastAsia="DengXian"/>
                <w:b/>
                <w:bCs/>
                <w:i/>
                <w:iCs/>
                <w:sz w:val="20"/>
              </w:rPr>
            </w:pPr>
          </w:p>
        </w:tc>
        <w:tc>
          <w:tcPr>
            <w:tcW w:w="1163"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IC/OOC</w:t>
            </w:r>
          </w:p>
        </w:tc>
        <w:tc>
          <w:tcPr>
            <w:tcW w:w="4074"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Rx S-SSB: SSID_rx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0, direct_sync</w:t>
            </w:r>
            <w:r>
              <w:rPr>
                <w:rFonts w:eastAsia="DengXian" w:hint="eastAsia"/>
                <w:b/>
                <w:bCs/>
                <w:i/>
                <w:iCs/>
                <w:sz w:val="20"/>
              </w:rPr>
              <w:t xml:space="preserve"> </w:t>
            </w:r>
            <w:r>
              <w:rPr>
                <w:rFonts w:eastAsia="DengXian"/>
                <w:b/>
                <w:bCs/>
                <w:i/>
                <w:iCs/>
                <w:sz w:val="20"/>
              </w:rPr>
              <w:t>= F</w:t>
            </w:r>
            <w:r>
              <w:rPr>
                <w:rFonts w:eastAsia="DengXian" w:hint="eastAsia"/>
                <w:b/>
                <w:bCs/>
                <w:i/>
                <w:iCs/>
                <w:sz w:val="20"/>
              </w:rPr>
              <w:t>alse</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336;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r>
      <w:tr w:rsidR="00B06B46">
        <w:trPr>
          <w:trHeight w:val="570"/>
          <w:jc w:val="center"/>
        </w:trPr>
        <w:tc>
          <w:tcPr>
            <w:tcW w:w="950" w:type="dxa"/>
            <w:vMerge/>
            <w:vAlign w:val="center"/>
          </w:tcPr>
          <w:p w:rsidR="00B06B46" w:rsidRDefault="00B06B46">
            <w:pPr>
              <w:widowControl w:val="0"/>
              <w:snapToGrid w:val="0"/>
              <w:spacing w:before="120" w:after="120" w:line="260" w:lineRule="auto"/>
              <w:rPr>
                <w:rFonts w:eastAsia="DengXian"/>
                <w:b/>
                <w:bCs/>
                <w:i/>
                <w:iCs/>
                <w:sz w:val="20"/>
              </w:rPr>
            </w:pPr>
          </w:p>
        </w:tc>
        <w:tc>
          <w:tcPr>
            <w:tcW w:w="1163" w:type="dxa"/>
            <w:vAlign w:val="center"/>
          </w:tcPr>
          <w:p w:rsidR="00B06B46" w:rsidRDefault="00F15EF5">
            <w:pPr>
              <w:widowControl w:val="0"/>
              <w:snapToGrid w:val="0"/>
              <w:spacing w:before="120" w:after="120" w:line="260" w:lineRule="auto"/>
              <w:rPr>
                <w:rFonts w:eastAsia="DengXian"/>
                <w:b/>
                <w:bCs/>
                <w:i/>
                <w:iCs/>
                <w:sz w:val="20"/>
              </w:rPr>
            </w:pPr>
            <w:r>
              <w:rPr>
                <w:rFonts w:eastAsia="DengXian" w:hint="eastAsia"/>
                <w:b/>
                <w:bCs/>
                <w:i/>
                <w:iCs/>
                <w:sz w:val="20"/>
              </w:rPr>
              <w:t>IC/</w:t>
            </w:r>
            <w:r>
              <w:rPr>
                <w:rFonts w:eastAsia="DengXian"/>
                <w:b/>
                <w:bCs/>
                <w:i/>
                <w:iCs/>
                <w:sz w:val="20"/>
              </w:rPr>
              <w:t>OOC</w:t>
            </w:r>
          </w:p>
        </w:tc>
        <w:tc>
          <w:tcPr>
            <w:tcW w:w="4074"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Rx S-SSB: SSID_rx</w:t>
            </w:r>
            <w:r>
              <w:rPr>
                <w:rFonts w:eastAsia="DengXian" w:hint="eastAsia"/>
                <w:b/>
                <w:bCs/>
                <w:i/>
                <w:iCs/>
                <w:sz w:val="20"/>
              </w:rPr>
              <w:t xml:space="preserve"> </w:t>
            </w:r>
            <w:r>
              <w:rPr>
                <w:rFonts w:eastAsia="DengXian"/>
                <w:b/>
                <w:bCs/>
                <w:i/>
                <w:iCs/>
                <w:sz w:val="20"/>
              </w:rPr>
              <w:t>= 336, direct_sync</w:t>
            </w:r>
            <w:r>
              <w:rPr>
                <w:rFonts w:eastAsia="DengXian" w:hint="eastAsia"/>
                <w:b/>
                <w:bCs/>
                <w:i/>
                <w:iCs/>
                <w:sz w:val="20"/>
              </w:rPr>
              <w:t xml:space="preserve"> </w:t>
            </w:r>
            <w:r>
              <w:rPr>
                <w:rFonts w:eastAsia="DengXian"/>
                <w:b/>
                <w:bCs/>
                <w:i/>
                <w:iCs/>
                <w:sz w:val="20"/>
              </w:rPr>
              <w:t>= F</w:t>
            </w:r>
            <w:r>
              <w:rPr>
                <w:rFonts w:eastAsia="DengXian" w:hint="eastAsia"/>
                <w:b/>
                <w:bCs/>
                <w:i/>
                <w:iCs/>
                <w:sz w:val="20"/>
              </w:rPr>
              <w:t>alse</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336;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r>
      <w:tr w:rsidR="00B06B46">
        <w:trPr>
          <w:trHeight w:val="559"/>
          <w:jc w:val="center"/>
        </w:trPr>
        <w:tc>
          <w:tcPr>
            <w:tcW w:w="950" w:type="dxa"/>
            <w:vMerge w:val="restart"/>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 xml:space="preserve">Network </w:t>
            </w:r>
            <w:r>
              <w:rPr>
                <w:rFonts w:eastAsia="DengXian" w:hint="eastAsia"/>
                <w:b/>
                <w:bCs/>
                <w:i/>
                <w:iCs/>
                <w:sz w:val="20"/>
              </w:rPr>
              <w:t>timing</w:t>
            </w:r>
          </w:p>
        </w:tc>
        <w:tc>
          <w:tcPr>
            <w:tcW w:w="1163"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IC</w:t>
            </w:r>
          </w:p>
        </w:tc>
        <w:tc>
          <w:tcPr>
            <w:tcW w:w="4074"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Directly to gNB/eNB</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selected from</w:t>
            </w:r>
            <w:r>
              <w:rPr>
                <w:rFonts w:eastAsia="DengXian" w:hint="eastAsia"/>
                <w:b/>
                <w:bCs/>
                <w:i/>
                <w:iCs/>
                <w:sz w:val="20"/>
              </w:rPr>
              <w:t xml:space="preserve"> </w:t>
            </w:r>
            <w:r>
              <w:rPr>
                <w:rFonts w:eastAsia="DengXian"/>
                <w:b/>
                <w:bCs/>
                <w:i/>
                <w:iCs/>
                <w:sz w:val="20"/>
              </w:rPr>
              <w:t>[1,…,335],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True</w:t>
            </w:r>
          </w:p>
        </w:tc>
      </w:tr>
      <w:tr w:rsidR="00B06B46">
        <w:trPr>
          <w:jc w:val="center"/>
        </w:trPr>
        <w:tc>
          <w:tcPr>
            <w:tcW w:w="950" w:type="dxa"/>
            <w:vMerge/>
            <w:vAlign w:val="center"/>
          </w:tcPr>
          <w:p w:rsidR="00B06B46" w:rsidRDefault="00B06B46">
            <w:pPr>
              <w:widowControl w:val="0"/>
              <w:snapToGrid w:val="0"/>
              <w:spacing w:before="120" w:after="120" w:line="260" w:lineRule="auto"/>
              <w:rPr>
                <w:rFonts w:eastAsia="DengXian"/>
                <w:b/>
                <w:bCs/>
                <w:i/>
                <w:iCs/>
                <w:sz w:val="20"/>
              </w:rPr>
            </w:pPr>
          </w:p>
        </w:tc>
        <w:tc>
          <w:tcPr>
            <w:tcW w:w="1163"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OOC</w:t>
            </w:r>
          </w:p>
        </w:tc>
        <w:tc>
          <w:tcPr>
            <w:tcW w:w="4074"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Rx S-SSB: 1 ≤ SSID_rx ≤ 335,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True</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SSID_rx,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r>
      <w:tr w:rsidR="00B06B46">
        <w:trPr>
          <w:jc w:val="center"/>
        </w:trPr>
        <w:tc>
          <w:tcPr>
            <w:tcW w:w="950" w:type="dxa"/>
            <w:vMerge/>
            <w:vAlign w:val="center"/>
          </w:tcPr>
          <w:p w:rsidR="00B06B46" w:rsidRDefault="00B06B46">
            <w:pPr>
              <w:widowControl w:val="0"/>
              <w:snapToGrid w:val="0"/>
              <w:spacing w:before="120" w:after="120" w:line="260" w:lineRule="auto"/>
              <w:rPr>
                <w:rFonts w:eastAsia="DengXian"/>
                <w:b/>
                <w:bCs/>
                <w:i/>
                <w:iCs/>
                <w:sz w:val="20"/>
              </w:rPr>
            </w:pPr>
          </w:p>
        </w:tc>
        <w:tc>
          <w:tcPr>
            <w:tcW w:w="1163"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OOC</w:t>
            </w:r>
          </w:p>
        </w:tc>
        <w:tc>
          <w:tcPr>
            <w:tcW w:w="4074" w:type="dxa"/>
            <w:vAlign w:val="center"/>
          </w:tcPr>
          <w:p w:rsidR="00B06B46" w:rsidRDefault="00F15EF5">
            <w:pPr>
              <w:widowControl w:val="0"/>
              <w:snapToGrid w:val="0"/>
              <w:spacing w:before="120" w:after="120" w:line="260" w:lineRule="auto"/>
              <w:rPr>
                <w:rFonts w:eastAsia="DengXian"/>
                <w:b/>
                <w:bCs/>
                <w:i/>
                <w:iCs/>
                <w:sz w:val="20"/>
                <w:szCs w:val="22"/>
              </w:rPr>
            </w:pPr>
            <w:r>
              <w:rPr>
                <w:rFonts w:eastAsia="DengXian"/>
                <w:b/>
                <w:bCs/>
                <w:i/>
                <w:iCs/>
                <w:sz w:val="20"/>
                <w:szCs w:val="22"/>
              </w:rPr>
              <w:t xml:space="preserve">Rx S-SSB: </w:t>
            </w:r>
            <w:r>
              <w:rPr>
                <w:rFonts w:eastAsia="DengXian"/>
                <w:b/>
                <w:bCs/>
                <w:i/>
                <w:iCs/>
                <w:sz w:val="20"/>
              </w:rPr>
              <w:t>1 ≤ SSID_rx ≤ 335,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SSID_rx+336,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r>
      <w:tr w:rsidR="00B06B46">
        <w:trPr>
          <w:jc w:val="center"/>
        </w:trPr>
        <w:tc>
          <w:tcPr>
            <w:tcW w:w="950" w:type="dxa"/>
            <w:vMerge/>
            <w:vAlign w:val="center"/>
          </w:tcPr>
          <w:p w:rsidR="00B06B46" w:rsidRDefault="00B06B46">
            <w:pPr>
              <w:widowControl w:val="0"/>
              <w:snapToGrid w:val="0"/>
              <w:spacing w:before="120" w:after="120" w:line="260" w:lineRule="auto"/>
              <w:rPr>
                <w:rFonts w:eastAsia="DengXian"/>
                <w:b/>
                <w:bCs/>
                <w:i/>
                <w:iCs/>
                <w:sz w:val="20"/>
              </w:rPr>
            </w:pPr>
          </w:p>
        </w:tc>
        <w:tc>
          <w:tcPr>
            <w:tcW w:w="1163"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OOC</w:t>
            </w:r>
          </w:p>
        </w:tc>
        <w:tc>
          <w:tcPr>
            <w:tcW w:w="4074"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Rx S-SSB: 337 ≤ SSID_rx</w:t>
            </w:r>
            <w:r>
              <w:rPr>
                <w:rFonts w:eastAsia="DengXian" w:hint="eastAsia"/>
                <w:b/>
                <w:bCs/>
                <w:i/>
                <w:iCs/>
                <w:sz w:val="20"/>
              </w:rPr>
              <w:t xml:space="preserve"> </w:t>
            </w:r>
            <w:r>
              <w:rPr>
                <w:rFonts w:eastAsia="DengXian"/>
                <w:b/>
                <w:bCs/>
                <w:i/>
                <w:iCs/>
                <w:sz w:val="20"/>
              </w:rPr>
              <w:t>≤ 671, direct_sync</w:t>
            </w:r>
            <w:r>
              <w:rPr>
                <w:rFonts w:eastAsia="DengXian" w:hint="eastAsia"/>
                <w:b/>
                <w:bCs/>
                <w:i/>
                <w:iCs/>
                <w:sz w:val="20"/>
              </w:rPr>
              <w:t xml:space="preserve"> </w:t>
            </w:r>
            <w:r>
              <w:rPr>
                <w:rFonts w:eastAsia="DengXian"/>
                <w:b/>
                <w:bCs/>
                <w:i/>
                <w:iCs/>
                <w:sz w:val="20"/>
              </w:rPr>
              <w:lastRenderedPageBreak/>
              <w:t>=</w:t>
            </w:r>
            <w:r>
              <w:rPr>
                <w:rFonts w:eastAsia="DengXian" w:hint="eastAsia"/>
                <w:b/>
                <w:bCs/>
                <w:i/>
                <w:iCs/>
                <w:sz w:val="20"/>
              </w:rPr>
              <w:t xml:space="preserve"> </w:t>
            </w:r>
            <w:r>
              <w:rPr>
                <w:rFonts w:eastAsia="DengXian"/>
                <w:b/>
                <w:bCs/>
                <w:i/>
                <w:iCs/>
                <w:sz w:val="20"/>
              </w:rPr>
              <w:t>False</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lastRenderedPageBreak/>
              <w:t>SSID_tx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SSID_rx,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r>
      <w:tr w:rsidR="00B06B46">
        <w:trPr>
          <w:jc w:val="center"/>
        </w:trPr>
        <w:tc>
          <w:tcPr>
            <w:tcW w:w="2113" w:type="dxa"/>
            <w:gridSpan w:val="2"/>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lastRenderedPageBreak/>
              <w:t>Standalone</w:t>
            </w:r>
          </w:p>
        </w:tc>
        <w:tc>
          <w:tcPr>
            <w:tcW w:w="4074"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N/A</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selected</w:t>
            </w:r>
            <w:r>
              <w:rPr>
                <w:rFonts w:eastAsia="DengXian" w:hint="eastAsia"/>
                <w:b/>
                <w:bCs/>
                <w:i/>
                <w:iCs/>
                <w:sz w:val="20"/>
              </w:rPr>
              <w:t xml:space="preserve"> </w:t>
            </w:r>
            <w:r>
              <w:rPr>
                <w:rFonts w:eastAsia="DengXian"/>
                <w:b/>
                <w:bCs/>
                <w:i/>
                <w:iCs/>
                <w:sz w:val="20"/>
              </w:rPr>
              <w:t>from [337,…671],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r>
    </w:tbl>
    <w:p w:rsidR="00B06B46" w:rsidRDefault="00B06B46">
      <w:pPr>
        <w:snapToGrid w:val="0"/>
        <w:spacing w:before="120" w:after="120" w:line="260" w:lineRule="auto"/>
        <w:rPr>
          <w:sz w:val="20"/>
        </w:rPr>
      </w:pPr>
    </w:p>
    <w:p w:rsidR="00B06B46" w:rsidRDefault="00F15EF5">
      <w:pPr>
        <w:pStyle w:val="Heading1"/>
        <w:spacing w:before="120" w:after="120"/>
        <w:ind w:left="0"/>
        <w:rPr>
          <w:rFonts w:eastAsia="SimSun"/>
        </w:rPr>
      </w:pPr>
      <w:r>
        <w:rPr>
          <w:rFonts w:eastAsia="SimSun" w:hint="eastAsia"/>
        </w:rPr>
        <w:t>Conclusion</w:t>
      </w:r>
    </w:p>
    <w:p w:rsidR="00B06B46" w:rsidRDefault="00F15EF5">
      <w:pPr>
        <w:spacing w:before="120" w:after="120"/>
        <w:rPr>
          <w:sz w:val="20"/>
        </w:rPr>
      </w:pPr>
      <w:r>
        <w:rPr>
          <w:sz w:val="20"/>
        </w:rPr>
        <w:t>This contribution focuses on synchronization mechanism for NR V2X. It provides the following proposals</w:t>
      </w:r>
      <w:r>
        <w:rPr>
          <w:rFonts w:hint="eastAsia"/>
          <w:sz w:val="20"/>
        </w:rPr>
        <w:t xml:space="preserve"> and observations</w:t>
      </w:r>
      <w:r>
        <w:rPr>
          <w:sz w:val="20"/>
        </w:rPr>
        <w:t>:</w:t>
      </w:r>
    </w:p>
    <w:p w:rsidR="00B06B46" w:rsidRDefault="00B06B46" w:rsidP="00F15EF5">
      <w:pPr>
        <w:pStyle w:val="TOC1"/>
        <w:tabs>
          <w:tab w:val="right" w:leader="dot" w:pos="9660"/>
        </w:tabs>
        <w:spacing w:before="120" w:after="120"/>
      </w:pPr>
      <w:r>
        <w:fldChar w:fldCharType="begin"/>
      </w:r>
      <w:r w:rsidR="00F15EF5">
        <w:instrText>TOC \n  \t "YJ-Observation,1,sub-observation,2" \h</w:instrText>
      </w:r>
      <w:r>
        <w:fldChar w:fldCharType="separate"/>
      </w:r>
      <w:hyperlink w:anchor="_Toc10895" w:history="1">
        <w:r w:rsidR="00F15EF5">
          <w:rPr>
            <w:rFonts w:eastAsia="SimSun"/>
            <w:bCs/>
            <w:iCs/>
          </w:rPr>
          <w:t xml:space="preserve">Observation 1: </w:t>
        </w:r>
        <w:r w:rsidR="00F15EF5">
          <w:rPr>
            <w:rFonts w:hint="eastAsia"/>
          </w:rPr>
          <w:t xml:space="preserve">For PSBCH, FDM </w:t>
        </w:r>
        <w:r w:rsidR="00F15EF5">
          <w:t xml:space="preserve">DMRS pattern </w:t>
        </w:r>
        <w:r w:rsidR="00F15EF5">
          <w:rPr>
            <w:rFonts w:hint="eastAsia"/>
          </w:rPr>
          <w:t>shows better performance than TDM</w:t>
        </w:r>
        <w:r w:rsidR="00F15EF5">
          <w:t xml:space="preserve"> DMRS pattern</w:t>
        </w:r>
        <w:r w:rsidR="00F15EF5">
          <w:rPr>
            <w:rFonts w:hint="eastAsia"/>
          </w:rPr>
          <w:t>.</w:t>
        </w:r>
      </w:hyperlink>
    </w:p>
    <w:p w:rsidR="00B06B46" w:rsidRDefault="00B06B46" w:rsidP="00F15EF5">
      <w:pPr>
        <w:pStyle w:val="TOC1"/>
        <w:tabs>
          <w:tab w:val="right" w:leader="dot" w:pos="9660"/>
        </w:tabs>
        <w:spacing w:before="120" w:after="120"/>
      </w:pPr>
      <w:hyperlink w:anchor="_Toc11864" w:history="1">
        <w:r w:rsidR="00F15EF5">
          <w:rPr>
            <w:rFonts w:eastAsia="SimSun"/>
            <w:bCs/>
            <w:iCs/>
          </w:rPr>
          <w:t xml:space="preserve">Observation 2: </w:t>
        </w:r>
        <w:r w:rsidR="00F15EF5">
          <w:rPr>
            <w:rFonts w:hint="eastAsia"/>
          </w:rPr>
          <w:t>I</w:t>
        </w:r>
        <w:r w:rsidR="00F15EF5">
          <w:t xml:space="preserve">t is </w:t>
        </w:r>
        <w:r w:rsidR="00F15EF5">
          <w:rPr>
            <w:rFonts w:hint="eastAsia"/>
          </w:rPr>
          <w:t>hardly achievable to</w:t>
        </w:r>
        <w:r w:rsidR="00F15EF5">
          <w:t xml:space="preserve"> keep the PSBCH payload size no more than 56 bits</w:t>
        </w:r>
        <w:r w:rsidR="00F15EF5">
          <w:rPr>
            <w:rFonts w:hint="eastAsia"/>
          </w:rPr>
          <w:t xml:space="preserve"> if </w:t>
        </w:r>
        <w:r w:rsidR="00F15EF5">
          <w:t>TDD UL/DL configuration</w:t>
        </w:r>
        <w:r w:rsidR="00F15EF5">
          <w:rPr>
            <w:rFonts w:hint="eastAsia"/>
          </w:rPr>
          <w:t xml:space="preserve"> </w:t>
        </w:r>
        <w:r w:rsidR="00F15EF5">
          <w:t>is</w:t>
        </w:r>
        <w:r w:rsidR="00F15EF5">
          <w:rPr>
            <w:rFonts w:hint="eastAsia"/>
          </w:rPr>
          <w:t xml:space="preserve"> </w:t>
        </w:r>
        <w:r w:rsidR="00F15EF5">
          <w:t xml:space="preserve">fully </w:t>
        </w:r>
        <w:r w:rsidR="00F15EF5">
          <w:rPr>
            <w:rFonts w:hint="eastAsia"/>
          </w:rPr>
          <w:t>indicated in PSBCH</w:t>
        </w:r>
        <w:r w:rsidR="00F15EF5">
          <w:t>.</w:t>
        </w:r>
      </w:hyperlink>
    </w:p>
    <w:p w:rsidR="00B06B46" w:rsidRDefault="00B06B46" w:rsidP="00F15EF5">
      <w:pPr>
        <w:pStyle w:val="TOC1"/>
        <w:tabs>
          <w:tab w:val="right" w:leader="dot" w:pos="9660"/>
        </w:tabs>
        <w:spacing w:before="120" w:after="120"/>
        <w:rPr>
          <w:szCs w:val="22"/>
        </w:rPr>
      </w:pPr>
      <w:r>
        <w:fldChar w:fldCharType="end"/>
      </w:r>
    </w:p>
    <w:p w:rsidR="00B06B46" w:rsidRDefault="00B06B46">
      <w:pPr>
        <w:pStyle w:val="TOC1"/>
        <w:tabs>
          <w:tab w:val="right" w:leader="dot" w:pos="9660"/>
        </w:tabs>
        <w:spacing w:before="120" w:after="120"/>
      </w:pPr>
      <w:r>
        <w:fldChar w:fldCharType="begin"/>
      </w:r>
      <w:r w:rsidR="00F15EF5">
        <w:instrText xml:space="preserve"> REF _Ref30456 \w \h </w:instrText>
      </w:r>
      <w:r>
        <w:fldChar w:fldCharType="separate"/>
      </w:r>
      <w:r w:rsidR="00F15EF5">
        <w:t>Proposal 1:</w:t>
      </w:r>
      <w:r>
        <w:fldChar w:fldCharType="end"/>
      </w:r>
      <w:r w:rsidR="00F15EF5">
        <w:t xml:space="preserve"> </w:t>
      </w:r>
      <w:r>
        <w:fldChar w:fldCharType="begin"/>
      </w:r>
      <w:r w:rsidR="00F15EF5">
        <w:instrText xml:space="preserve"> REF _Ref30456 \h </w:instrText>
      </w:r>
      <w:r>
        <w:fldChar w:fldCharType="separate"/>
      </w:r>
      <w:r w:rsidR="00F15EF5">
        <w:rPr>
          <w:rFonts w:hint="eastAsia"/>
        </w:rPr>
        <w:t xml:space="preserve">PSBCH </w:t>
      </w:r>
      <w:r w:rsidR="00F15EF5">
        <w:t>DMRS</w:t>
      </w:r>
      <w:r w:rsidR="00F15EF5">
        <w:rPr>
          <w:rFonts w:hint="eastAsia"/>
        </w:rPr>
        <w:t xml:space="preserve"> </w:t>
      </w:r>
      <w:r w:rsidR="00F15EF5">
        <w:t xml:space="preserve">is allocated on </w:t>
      </w:r>
      <w:r w:rsidR="00F15EF5">
        <w:rPr>
          <w:rFonts w:hint="eastAsia"/>
        </w:rPr>
        <w:t xml:space="preserve">one of every 4 subcarriers </w:t>
      </w:r>
      <w:r w:rsidR="00F15EF5">
        <w:t xml:space="preserve">and </w:t>
      </w:r>
      <w:r w:rsidR="00F15EF5">
        <w:rPr>
          <w:rFonts w:hint="eastAsia"/>
        </w:rPr>
        <w:t xml:space="preserve">in </w:t>
      </w:r>
      <w:r w:rsidR="00F15EF5">
        <w:t xml:space="preserve">every PSBCH symbol. </w:t>
      </w:r>
      <w:r>
        <w:fldChar w:fldCharType="end"/>
      </w:r>
    </w:p>
    <w:p w:rsidR="00B06B46" w:rsidRDefault="00B06B46" w:rsidP="00F15EF5">
      <w:pPr>
        <w:spacing w:before="120" w:after="120"/>
        <w:rPr>
          <w:b/>
          <w:bCs/>
          <w:i/>
          <w:iCs/>
          <w:sz w:val="20"/>
        </w:rPr>
      </w:pPr>
      <w:r>
        <w:rPr>
          <w:rFonts w:hint="eastAsia"/>
          <w:b/>
          <w:bCs/>
          <w:i/>
          <w:iCs/>
          <w:sz w:val="20"/>
        </w:rPr>
        <w:fldChar w:fldCharType="begin"/>
      </w:r>
      <w:r w:rsidR="00F15EF5">
        <w:rPr>
          <w:rFonts w:hint="eastAsia"/>
          <w:b/>
          <w:bCs/>
          <w:i/>
          <w:iCs/>
          <w:sz w:val="20"/>
        </w:rPr>
        <w:instrText xml:space="preserve"> REF _Toc29029 \w \h </w:instrText>
      </w:r>
      <w:r>
        <w:rPr>
          <w:rFonts w:hint="eastAsia"/>
          <w:b/>
          <w:bCs/>
          <w:i/>
          <w:iCs/>
          <w:sz w:val="20"/>
        </w:rPr>
      </w:r>
      <w:r>
        <w:rPr>
          <w:rFonts w:hint="eastAsia"/>
          <w:b/>
          <w:bCs/>
          <w:i/>
          <w:iCs/>
          <w:sz w:val="20"/>
        </w:rPr>
        <w:fldChar w:fldCharType="separate"/>
      </w:r>
      <w:r w:rsidR="00F15EF5">
        <w:rPr>
          <w:rFonts w:hint="eastAsia"/>
          <w:b/>
          <w:bCs/>
          <w:i/>
          <w:iCs/>
          <w:sz w:val="20"/>
        </w:rPr>
        <w:t>Proposal 2:</w:t>
      </w:r>
      <w:r>
        <w:rPr>
          <w:rFonts w:hint="eastAsia"/>
          <w:b/>
          <w:bCs/>
          <w:i/>
          <w:iCs/>
          <w:sz w:val="20"/>
        </w:rPr>
        <w:fldChar w:fldCharType="end"/>
      </w:r>
      <w:r w:rsidR="00F15EF5">
        <w:rPr>
          <w:rFonts w:hint="eastAsia"/>
          <w:b/>
          <w:bCs/>
          <w:i/>
          <w:iCs/>
          <w:sz w:val="20"/>
        </w:rPr>
        <w:t xml:space="preserve"> </w:t>
      </w:r>
      <w:r>
        <w:rPr>
          <w:rFonts w:hint="eastAsia"/>
          <w:b/>
          <w:bCs/>
          <w:i/>
          <w:iCs/>
          <w:sz w:val="20"/>
        </w:rPr>
        <w:fldChar w:fldCharType="begin"/>
      </w:r>
      <w:r w:rsidR="00F15EF5">
        <w:rPr>
          <w:rFonts w:hint="eastAsia"/>
          <w:b/>
          <w:bCs/>
          <w:i/>
          <w:iCs/>
          <w:sz w:val="20"/>
        </w:rPr>
        <w:instrText xml:space="preserve"> REF _Toc29029 \h </w:instrText>
      </w:r>
      <w:r>
        <w:rPr>
          <w:rFonts w:hint="eastAsia"/>
          <w:b/>
          <w:bCs/>
          <w:i/>
          <w:iCs/>
          <w:sz w:val="20"/>
        </w:rPr>
      </w:r>
      <w:r>
        <w:rPr>
          <w:rFonts w:hint="eastAsia"/>
          <w:b/>
          <w:bCs/>
          <w:i/>
          <w:iCs/>
          <w:sz w:val="20"/>
        </w:rPr>
        <w:fldChar w:fldCharType="separate"/>
      </w:r>
      <w:r w:rsidR="00F15EF5">
        <w:rPr>
          <w:rFonts w:hint="eastAsia"/>
          <w:b/>
          <w:bCs/>
          <w:i/>
          <w:iCs/>
          <w:sz w:val="20"/>
        </w:rPr>
        <w:t>Confirm the working assumption that same sequence is used for two symbols of S-PSS and same sequence is used for two symbols of S-SSS.</w:t>
      </w:r>
      <w:r>
        <w:rPr>
          <w:rFonts w:hint="eastAsia"/>
          <w:b/>
          <w:bCs/>
          <w:i/>
          <w:iCs/>
          <w:sz w:val="20"/>
        </w:rPr>
        <w:fldChar w:fldCharType="end"/>
      </w:r>
    </w:p>
    <w:p w:rsidR="00B06B46" w:rsidRDefault="00B06B46" w:rsidP="00F15EF5">
      <w:pPr>
        <w:pStyle w:val="TOC1"/>
        <w:tabs>
          <w:tab w:val="right" w:leader="dot" w:pos="9660"/>
        </w:tabs>
        <w:spacing w:before="120" w:after="120"/>
        <w:rPr>
          <w:rFonts w:eastAsia="SimSun"/>
          <w:bCs/>
          <w:iCs/>
        </w:rPr>
      </w:pPr>
      <w:r>
        <w:rPr>
          <w:rFonts w:eastAsia="SimSun"/>
          <w:bCs/>
          <w:iCs/>
        </w:rPr>
        <w:fldChar w:fldCharType="begin"/>
      </w:r>
      <w:r w:rsidR="00F15EF5">
        <w:rPr>
          <w:rFonts w:eastAsia="SimSun"/>
          <w:bCs/>
          <w:iCs/>
        </w:rPr>
        <w:instrText xml:space="preserve"> HYPERLINK \l "_Toc20691575" </w:instrText>
      </w:r>
      <w:r>
        <w:rPr>
          <w:rFonts w:eastAsia="SimSun"/>
          <w:bCs/>
          <w:iCs/>
        </w:rPr>
        <w:fldChar w:fldCharType="separate"/>
      </w:r>
      <w:r w:rsidR="00F15EF5">
        <w:rPr>
          <w:rFonts w:eastAsia="SimSun"/>
          <w:bCs/>
          <w:iCs/>
        </w:rPr>
        <w:t>Proposal 3:</w:t>
      </w:r>
      <w:r w:rsidR="00F15EF5">
        <w:rPr>
          <w:rFonts w:eastAsia="SimSun" w:hint="eastAsia"/>
          <w:bCs/>
          <w:iCs/>
        </w:rPr>
        <w:t xml:space="preserve"> </w:t>
      </w:r>
      <w:r w:rsidR="00F15EF5">
        <w:rPr>
          <w:rFonts w:eastAsia="SimSun"/>
          <w:bCs/>
          <w:iCs/>
        </w:rPr>
        <w:tab/>
        <w:t>Two sets of candidate synchronization resources with TDM should be (pre)configured within one S-SSB</w:t>
      </w:r>
    </w:p>
    <w:p w:rsidR="00B06B46" w:rsidRDefault="00F15EF5" w:rsidP="00F15EF5">
      <w:pPr>
        <w:pStyle w:val="TOC1"/>
        <w:tabs>
          <w:tab w:val="right" w:leader="dot" w:pos="9660"/>
        </w:tabs>
        <w:spacing w:before="120" w:after="120"/>
        <w:rPr>
          <w:rFonts w:eastAsia="SimSun"/>
          <w:bCs/>
          <w:iCs/>
        </w:rPr>
      </w:pPr>
      <w:r>
        <w:rPr>
          <w:rFonts w:eastAsia="SimSun"/>
          <w:bCs/>
          <w:iCs/>
        </w:rPr>
        <w:t>period.</w:t>
      </w:r>
      <w:r w:rsidR="00B06B46">
        <w:rPr>
          <w:rFonts w:eastAsia="SimSun"/>
          <w:bCs/>
          <w:iCs/>
        </w:rPr>
        <w:fldChar w:fldCharType="end"/>
      </w:r>
    </w:p>
    <w:p w:rsidR="00B06B46" w:rsidRDefault="00B06B46" w:rsidP="00F15EF5">
      <w:pPr>
        <w:spacing w:before="120" w:after="120"/>
        <w:rPr>
          <w:sz w:val="20"/>
        </w:rPr>
      </w:pPr>
      <w:r>
        <w:rPr>
          <w:b/>
          <w:bCs/>
          <w:i/>
          <w:iCs/>
          <w:sz w:val="20"/>
        </w:rPr>
        <w:fldChar w:fldCharType="begin"/>
      </w:r>
      <w:r w:rsidR="00F15EF5">
        <w:rPr>
          <w:b/>
          <w:bCs/>
          <w:i/>
          <w:iCs/>
          <w:sz w:val="20"/>
        </w:rPr>
        <w:instrText xml:space="preserve"> REF _Toc27591 \w \h </w:instrText>
      </w:r>
      <w:r>
        <w:rPr>
          <w:b/>
          <w:bCs/>
          <w:i/>
          <w:iCs/>
          <w:sz w:val="20"/>
        </w:rPr>
      </w:r>
      <w:r>
        <w:rPr>
          <w:b/>
          <w:bCs/>
          <w:i/>
          <w:iCs/>
          <w:sz w:val="20"/>
        </w:rPr>
        <w:fldChar w:fldCharType="separate"/>
      </w:r>
      <w:r w:rsidR="00F15EF5">
        <w:rPr>
          <w:b/>
          <w:bCs/>
          <w:i/>
          <w:iCs/>
          <w:sz w:val="20"/>
        </w:rPr>
        <w:t>Proposal 4:</w:t>
      </w:r>
      <w:r>
        <w:rPr>
          <w:b/>
          <w:bCs/>
          <w:i/>
          <w:iCs/>
          <w:sz w:val="20"/>
        </w:rPr>
        <w:fldChar w:fldCharType="end"/>
      </w:r>
      <w:r w:rsidR="00F15EF5">
        <w:rPr>
          <w:rFonts w:hint="eastAsia"/>
          <w:b/>
          <w:bCs/>
          <w:i/>
          <w:iCs/>
          <w:sz w:val="20"/>
        </w:rPr>
        <w:t xml:space="preserve"> </w:t>
      </w:r>
      <w:r>
        <w:rPr>
          <w:b/>
          <w:bCs/>
          <w:i/>
          <w:iCs/>
          <w:sz w:val="20"/>
        </w:rPr>
        <w:fldChar w:fldCharType="begin"/>
      </w:r>
      <w:r w:rsidR="00F15EF5">
        <w:rPr>
          <w:b/>
          <w:bCs/>
          <w:i/>
          <w:iCs/>
          <w:sz w:val="20"/>
        </w:rPr>
        <w:instrText xml:space="preserve"> REF _Toc27591 \h </w:instrText>
      </w:r>
      <w:r>
        <w:rPr>
          <w:b/>
          <w:bCs/>
          <w:i/>
          <w:iCs/>
          <w:sz w:val="20"/>
        </w:rPr>
      </w:r>
      <w:r>
        <w:rPr>
          <w:b/>
          <w:bCs/>
          <w:i/>
          <w:iCs/>
          <w:sz w:val="20"/>
        </w:rPr>
        <w:fldChar w:fldCharType="separate"/>
      </w:r>
      <w:r w:rsidR="00F15EF5">
        <w:rPr>
          <w:rFonts w:hint="eastAsia"/>
          <w:b/>
          <w:bCs/>
          <w:i/>
          <w:iCs/>
          <w:sz w:val="20"/>
        </w:rPr>
        <w:t>Following values are supported for the number of S-SSB transmission</w:t>
      </w:r>
      <w:r w:rsidR="00F15EF5">
        <w:rPr>
          <w:b/>
          <w:bCs/>
          <w:i/>
          <w:iCs/>
          <w:sz w:val="20"/>
        </w:rPr>
        <w:t>s</w:t>
      </w:r>
      <w:r w:rsidR="00F15EF5">
        <w:rPr>
          <w:rFonts w:hint="eastAsia"/>
          <w:b/>
          <w:bCs/>
          <w:i/>
          <w:iCs/>
          <w:sz w:val="20"/>
        </w:rPr>
        <w:t xml:space="preserve"> within one S-SSB period.</w:t>
      </w:r>
      <w:r>
        <w:rPr>
          <w:b/>
          <w:bCs/>
          <w:i/>
          <w:iCs/>
          <w:sz w:val="20"/>
        </w:rPr>
        <w:fldChar w:fldCharType="end"/>
      </w:r>
    </w:p>
    <w:p w:rsidR="00B06B46" w:rsidRDefault="00F15EF5">
      <w:pPr>
        <w:pStyle w:val="YJ-Proposal"/>
        <w:numPr>
          <w:ilvl w:val="0"/>
          <w:numId w:val="12"/>
        </w:numPr>
        <w:adjustRightInd w:val="0"/>
        <w:snapToGrid w:val="0"/>
        <w:spacing w:before="120" w:after="120" w:line="22" w:lineRule="atLeast"/>
        <w:ind w:left="1530"/>
        <w:rPr>
          <w:lang w:val="en-US" w:eastAsia="zh-CN"/>
        </w:rPr>
      </w:pPr>
      <w:r>
        <w:rPr>
          <w:rFonts w:hint="eastAsia"/>
        </w:rPr>
        <w:t>For 15kHz SCS, {1, 2}</w:t>
      </w:r>
    </w:p>
    <w:p w:rsidR="00B06B46" w:rsidRDefault="00F15EF5">
      <w:pPr>
        <w:pStyle w:val="YJ-Proposal"/>
        <w:numPr>
          <w:ilvl w:val="0"/>
          <w:numId w:val="12"/>
        </w:numPr>
        <w:adjustRightInd w:val="0"/>
        <w:snapToGrid w:val="0"/>
        <w:spacing w:before="120" w:after="120" w:line="22" w:lineRule="atLeast"/>
        <w:ind w:left="1530"/>
        <w:rPr>
          <w:lang w:val="en-US" w:eastAsia="zh-CN"/>
        </w:rPr>
      </w:pPr>
      <w:r>
        <w:rPr>
          <w:rFonts w:hint="eastAsia"/>
        </w:rPr>
        <w:t xml:space="preserve">For 30kHz SCS, {1, 2, 4} </w:t>
      </w:r>
    </w:p>
    <w:p w:rsidR="00B06B46" w:rsidRDefault="00F15EF5">
      <w:pPr>
        <w:pStyle w:val="YJ-Proposal"/>
        <w:numPr>
          <w:ilvl w:val="0"/>
          <w:numId w:val="12"/>
        </w:numPr>
        <w:adjustRightInd w:val="0"/>
        <w:snapToGrid w:val="0"/>
        <w:spacing w:before="120" w:after="120" w:line="22" w:lineRule="atLeast"/>
        <w:ind w:left="1530"/>
        <w:rPr>
          <w:lang w:val="en-US" w:eastAsia="zh-CN"/>
        </w:rPr>
      </w:pPr>
      <w:r>
        <w:rPr>
          <w:rFonts w:hint="eastAsia"/>
        </w:rPr>
        <w:t xml:space="preserve">For 60kHz SCS, {1, 2, 4, 8} </w:t>
      </w:r>
      <w:r>
        <w:t xml:space="preserve">in FR1 and </w:t>
      </w:r>
      <w:r>
        <w:rPr>
          <w:rFonts w:hint="eastAsia"/>
        </w:rPr>
        <w:t>{1, 2, 4, 8, 16, 32}</w:t>
      </w:r>
      <w:r>
        <w:t xml:space="preserve"> in FR2</w:t>
      </w:r>
      <w:r>
        <w:rPr>
          <w:rFonts w:hint="eastAsia"/>
        </w:rPr>
        <w:t xml:space="preserve">  </w:t>
      </w:r>
    </w:p>
    <w:p w:rsidR="00B06B46" w:rsidRDefault="00F15EF5">
      <w:pPr>
        <w:pStyle w:val="YJ-Proposal"/>
        <w:numPr>
          <w:ilvl w:val="0"/>
          <w:numId w:val="12"/>
        </w:numPr>
        <w:adjustRightInd w:val="0"/>
        <w:snapToGrid w:val="0"/>
        <w:spacing w:before="120" w:after="120" w:line="22" w:lineRule="atLeast"/>
        <w:ind w:left="1530"/>
        <w:rPr>
          <w:lang w:val="en-US" w:eastAsia="zh-CN"/>
        </w:rPr>
      </w:pPr>
      <w:r>
        <w:rPr>
          <w:rFonts w:hint="eastAsia"/>
        </w:rPr>
        <w:t xml:space="preserve">For 120kHz SCS, {1, 2, 4, 8, 16, 32, 64} </w:t>
      </w:r>
    </w:p>
    <w:p w:rsidR="00B06B46" w:rsidRDefault="00B06B46">
      <w:pPr>
        <w:pStyle w:val="TOC1"/>
        <w:tabs>
          <w:tab w:val="left" w:pos="1320"/>
          <w:tab w:val="right" w:leader="dot" w:pos="9650"/>
        </w:tabs>
        <w:spacing w:before="120" w:after="120"/>
        <w:rPr>
          <w:rStyle w:val="FollowedHyperlink"/>
          <w:rFonts w:eastAsia="SimSun"/>
          <w:color w:val="auto"/>
          <w:u w:val="none"/>
        </w:rPr>
      </w:pPr>
      <w:r>
        <w:rPr>
          <w:rStyle w:val="FollowedHyperlink"/>
          <w:rFonts w:eastAsia="SimSun"/>
          <w:color w:val="auto"/>
          <w:u w:val="none"/>
        </w:rPr>
        <w:fldChar w:fldCharType="begin"/>
      </w:r>
      <w:r w:rsidR="00F15EF5">
        <w:rPr>
          <w:rStyle w:val="FollowedHyperlink"/>
          <w:rFonts w:eastAsia="SimSun"/>
          <w:color w:val="auto"/>
          <w:u w:val="none"/>
        </w:rPr>
        <w:instrText xml:space="preserve"> REF _Toc21540 \w \h </w:instrText>
      </w:r>
      <w:r>
        <w:rPr>
          <w:rStyle w:val="FollowedHyperlink"/>
          <w:rFonts w:eastAsia="SimSun"/>
          <w:color w:val="auto"/>
          <w:u w:val="none"/>
        </w:rPr>
      </w:r>
      <w:r>
        <w:rPr>
          <w:rStyle w:val="FollowedHyperlink"/>
          <w:rFonts w:eastAsia="SimSun"/>
          <w:color w:val="auto"/>
          <w:u w:val="none"/>
        </w:rPr>
        <w:fldChar w:fldCharType="separate"/>
      </w:r>
      <w:r w:rsidR="00F15EF5">
        <w:rPr>
          <w:rStyle w:val="FollowedHyperlink"/>
          <w:rFonts w:eastAsia="SimSun"/>
          <w:color w:val="auto"/>
          <w:u w:val="none"/>
        </w:rPr>
        <w:t>Proposal 5:</w:t>
      </w:r>
      <w:r>
        <w:rPr>
          <w:rStyle w:val="FollowedHyperlink"/>
          <w:rFonts w:eastAsia="SimSun"/>
          <w:color w:val="auto"/>
          <w:u w:val="none"/>
        </w:rPr>
        <w:fldChar w:fldCharType="end"/>
      </w:r>
      <w:r w:rsidR="00F15EF5">
        <w:rPr>
          <w:rStyle w:val="FollowedHyperlink"/>
          <w:rFonts w:eastAsia="SimSun" w:hint="eastAsia"/>
          <w:color w:val="auto"/>
          <w:u w:val="none"/>
        </w:rPr>
        <w:t xml:space="preserve"> </w:t>
      </w:r>
      <w:r>
        <w:rPr>
          <w:rStyle w:val="FollowedHyperlink"/>
          <w:rFonts w:eastAsia="SimSun"/>
          <w:color w:val="auto"/>
          <w:u w:val="none"/>
        </w:rPr>
        <w:fldChar w:fldCharType="begin"/>
      </w:r>
      <w:r w:rsidR="00F15EF5">
        <w:rPr>
          <w:rStyle w:val="FollowedHyperlink"/>
          <w:rFonts w:eastAsia="SimSun"/>
          <w:color w:val="auto"/>
          <w:u w:val="none"/>
        </w:rPr>
        <w:instrText xml:space="preserve"> REF _Toc21540 \h </w:instrText>
      </w:r>
      <w:r>
        <w:rPr>
          <w:rStyle w:val="FollowedHyperlink"/>
          <w:rFonts w:eastAsia="SimSun"/>
          <w:color w:val="auto"/>
          <w:u w:val="none"/>
        </w:rPr>
      </w:r>
      <w:r>
        <w:rPr>
          <w:rStyle w:val="FollowedHyperlink"/>
          <w:rFonts w:eastAsia="SimSun"/>
          <w:color w:val="auto"/>
          <w:u w:val="none"/>
        </w:rPr>
        <w:fldChar w:fldCharType="separate"/>
      </w:r>
      <w:r w:rsidR="00F15EF5">
        <w:rPr>
          <w:rFonts w:eastAsia="SimSun"/>
        </w:rPr>
        <w:t xml:space="preserve">PSBCH </w:t>
      </w:r>
      <w:r w:rsidR="00F15EF5">
        <w:rPr>
          <w:rFonts w:eastAsia="SimSun" w:hint="eastAsia"/>
        </w:rPr>
        <w:t xml:space="preserve">should carry at least </w:t>
      </w:r>
      <w:r w:rsidR="00F15EF5">
        <w:rPr>
          <w:rFonts w:hint="eastAsia"/>
        </w:rPr>
        <w:t>SFN/DFN</w:t>
      </w:r>
      <w:r w:rsidR="00F15EF5">
        <w:t xml:space="preserve">, </w:t>
      </w:r>
      <w:r w:rsidR="00F15EF5">
        <w:rPr>
          <w:rFonts w:hint="eastAsia"/>
        </w:rPr>
        <w:t>range and position of sidelink bandwidth</w:t>
      </w:r>
      <w:r w:rsidR="00F15EF5">
        <w:t>.</w:t>
      </w:r>
      <w:r>
        <w:rPr>
          <w:rStyle w:val="FollowedHyperlink"/>
          <w:rFonts w:eastAsia="SimSun"/>
          <w:color w:val="auto"/>
          <w:u w:val="none"/>
        </w:rPr>
        <w:fldChar w:fldCharType="end"/>
      </w:r>
    </w:p>
    <w:p w:rsidR="00B06B46" w:rsidRDefault="00B06B46" w:rsidP="00F15EF5">
      <w:pPr>
        <w:spacing w:before="120" w:after="120"/>
        <w:rPr>
          <w:rStyle w:val="FollowedHyperlink"/>
          <w:color w:val="auto"/>
          <w:sz w:val="20"/>
          <w:u w:val="none"/>
        </w:rPr>
      </w:pPr>
      <w:r>
        <w:rPr>
          <w:rStyle w:val="FollowedHyperlink"/>
          <w:b/>
          <w:bCs/>
          <w:i/>
          <w:iCs/>
          <w:color w:val="auto"/>
          <w:sz w:val="20"/>
          <w:u w:val="none"/>
        </w:rPr>
        <w:fldChar w:fldCharType="begin"/>
      </w:r>
      <w:r w:rsidR="00F15EF5">
        <w:rPr>
          <w:rStyle w:val="FollowedHyperlink"/>
          <w:b/>
          <w:bCs/>
          <w:i/>
          <w:iCs/>
          <w:color w:val="auto"/>
          <w:sz w:val="20"/>
          <w:u w:val="none"/>
        </w:rPr>
        <w:instrText xml:space="preserve"> REF _Ref26745 \w \h </w:instrText>
      </w:r>
      <w:r>
        <w:rPr>
          <w:rStyle w:val="FollowedHyperlink"/>
          <w:b/>
          <w:bCs/>
          <w:i/>
          <w:iCs/>
          <w:color w:val="auto"/>
          <w:sz w:val="20"/>
          <w:u w:val="none"/>
        </w:rPr>
      </w:r>
      <w:r>
        <w:rPr>
          <w:rStyle w:val="FollowedHyperlink"/>
          <w:b/>
          <w:bCs/>
          <w:i/>
          <w:iCs/>
          <w:color w:val="auto"/>
          <w:sz w:val="20"/>
          <w:u w:val="none"/>
        </w:rPr>
        <w:fldChar w:fldCharType="separate"/>
      </w:r>
      <w:r w:rsidR="00F15EF5">
        <w:rPr>
          <w:rStyle w:val="FollowedHyperlink"/>
          <w:b/>
          <w:bCs/>
          <w:i/>
          <w:iCs/>
          <w:color w:val="auto"/>
          <w:sz w:val="20"/>
          <w:u w:val="none"/>
        </w:rPr>
        <w:t>Proposal 6:</w:t>
      </w:r>
      <w:r>
        <w:rPr>
          <w:rStyle w:val="FollowedHyperlink"/>
          <w:b/>
          <w:bCs/>
          <w:i/>
          <w:iCs/>
          <w:color w:val="auto"/>
          <w:sz w:val="20"/>
          <w:u w:val="none"/>
        </w:rPr>
        <w:fldChar w:fldCharType="end"/>
      </w:r>
      <w:r w:rsidR="00F15EF5">
        <w:rPr>
          <w:rStyle w:val="FollowedHyperlink"/>
          <w:rFonts w:hint="eastAsia"/>
          <w:b/>
          <w:bCs/>
          <w:i/>
          <w:iCs/>
          <w:color w:val="auto"/>
          <w:sz w:val="20"/>
          <w:u w:val="none"/>
        </w:rPr>
        <w:t xml:space="preserve"> </w:t>
      </w:r>
      <w:r>
        <w:rPr>
          <w:rStyle w:val="FollowedHyperlink"/>
          <w:b/>
          <w:bCs/>
          <w:i/>
          <w:iCs/>
          <w:color w:val="auto"/>
          <w:sz w:val="20"/>
          <w:u w:val="none"/>
        </w:rPr>
        <w:fldChar w:fldCharType="begin"/>
      </w:r>
      <w:r w:rsidR="00F15EF5">
        <w:rPr>
          <w:rStyle w:val="FollowedHyperlink"/>
          <w:b/>
          <w:bCs/>
          <w:i/>
          <w:iCs/>
          <w:color w:val="auto"/>
          <w:sz w:val="20"/>
          <w:u w:val="none"/>
        </w:rPr>
        <w:instrText xml:space="preserve"> REF _Ref26745 \h </w:instrText>
      </w:r>
      <w:r>
        <w:rPr>
          <w:rStyle w:val="FollowedHyperlink"/>
          <w:b/>
          <w:bCs/>
          <w:i/>
          <w:iCs/>
          <w:color w:val="auto"/>
          <w:sz w:val="20"/>
          <w:u w:val="none"/>
        </w:rPr>
      </w:r>
      <w:r>
        <w:rPr>
          <w:rStyle w:val="FollowedHyperlink"/>
          <w:b/>
          <w:bCs/>
          <w:i/>
          <w:iCs/>
          <w:color w:val="auto"/>
          <w:sz w:val="20"/>
          <w:u w:val="none"/>
        </w:rPr>
        <w:fldChar w:fldCharType="separate"/>
      </w:r>
      <w:r w:rsidR="00F15EF5">
        <w:rPr>
          <w:b/>
          <w:bCs/>
          <w:i/>
          <w:iCs/>
          <w:sz w:val="20"/>
        </w:rPr>
        <w:t xml:space="preserve">PSBCH should carry </w:t>
      </w:r>
      <w:r w:rsidR="00F15EF5">
        <w:rPr>
          <w:rFonts w:hint="eastAsia"/>
          <w:b/>
          <w:bCs/>
          <w:i/>
          <w:iCs/>
          <w:sz w:val="20"/>
        </w:rPr>
        <w:t>direct synchronization indicator, which is</w:t>
      </w:r>
      <w:r w:rsidR="00F15EF5">
        <w:rPr>
          <w:b/>
          <w:bCs/>
          <w:i/>
          <w:iCs/>
          <w:sz w:val="20"/>
        </w:rPr>
        <w:t xml:space="preserve"> a binary Boolean indicator</w:t>
      </w:r>
      <w:r w:rsidR="00F15EF5">
        <w:rPr>
          <w:rFonts w:hint="eastAsia"/>
          <w:b/>
          <w:bCs/>
          <w:i/>
          <w:iCs/>
          <w:sz w:val="20"/>
        </w:rPr>
        <w:t xml:space="preserve">. </w:t>
      </w:r>
      <w:r>
        <w:rPr>
          <w:rStyle w:val="FollowedHyperlink"/>
          <w:b/>
          <w:bCs/>
          <w:i/>
          <w:iCs/>
          <w:color w:val="auto"/>
          <w:sz w:val="20"/>
          <w:u w:val="none"/>
        </w:rPr>
        <w:fldChar w:fldCharType="end"/>
      </w:r>
    </w:p>
    <w:p w:rsidR="008D0E09" w:rsidRDefault="00F15EF5" w:rsidP="008D0E09">
      <w:pPr>
        <w:pStyle w:val="TOC1"/>
        <w:numPr>
          <w:ilvl w:val="0"/>
          <w:numId w:val="16"/>
        </w:numPr>
        <w:tabs>
          <w:tab w:val="left" w:pos="1080"/>
          <w:tab w:val="right" w:leader="dot" w:pos="9650"/>
        </w:tabs>
        <w:spacing w:before="120" w:after="120"/>
        <w:ind w:left="1080"/>
        <w:rPr>
          <w:b w:val="0"/>
          <w:i w:val="0"/>
          <w:kern w:val="0"/>
        </w:rPr>
      </w:pPr>
      <w:r>
        <w:rPr>
          <w:rStyle w:val="Hyperlink"/>
          <w:color w:val="auto"/>
          <w:u w:val="none"/>
        </w:rPr>
        <w:t>The indicator equal to TURE means the related UE directly synchronized to network (gNB/eNB) or GNSS.</w:t>
      </w:r>
    </w:p>
    <w:p w:rsidR="00B06B46" w:rsidRPr="008D0E09" w:rsidRDefault="00F15EF5" w:rsidP="008D0E09">
      <w:pPr>
        <w:pStyle w:val="TOC1"/>
        <w:numPr>
          <w:ilvl w:val="0"/>
          <w:numId w:val="16"/>
        </w:numPr>
        <w:tabs>
          <w:tab w:val="left" w:pos="1080"/>
          <w:tab w:val="right" w:leader="dot" w:pos="9650"/>
        </w:tabs>
        <w:spacing w:before="120" w:after="120"/>
        <w:ind w:left="1080"/>
        <w:rPr>
          <w:b w:val="0"/>
          <w:i w:val="0"/>
          <w:kern w:val="0"/>
        </w:rPr>
      </w:pPr>
      <w:r w:rsidRPr="008D0E09">
        <w:rPr>
          <w:rStyle w:val="Hyperlink"/>
          <w:color w:val="auto"/>
          <w:u w:val="none"/>
        </w:rPr>
        <w:t>The indicator equal to FALSE means the related UE does not directly synchronized to network (gNB/eNB) or GNSS.</w:t>
      </w:r>
    </w:p>
    <w:p w:rsidR="00B06B46" w:rsidRDefault="00B06B46" w:rsidP="00F15EF5">
      <w:pPr>
        <w:spacing w:before="120" w:after="120"/>
        <w:rPr>
          <w:rStyle w:val="FollowedHyperlink"/>
          <w:color w:val="auto"/>
          <w:sz w:val="20"/>
          <w:u w:val="none"/>
        </w:rPr>
      </w:pPr>
      <w:r>
        <w:rPr>
          <w:rStyle w:val="FollowedHyperlink"/>
          <w:b/>
          <w:bCs/>
          <w:i/>
          <w:iCs/>
          <w:color w:val="auto"/>
          <w:sz w:val="20"/>
          <w:u w:val="none"/>
        </w:rPr>
        <w:fldChar w:fldCharType="begin"/>
      </w:r>
      <w:r w:rsidR="00F15EF5">
        <w:rPr>
          <w:rStyle w:val="FollowedHyperlink"/>
          <w:b/>
          <w:bCs/>
          <w:i/>
          <w:iCs/>
          <w:color w:val="auto"/>
          <w:sz w:val="20"/>
          <w:u w:val="none"/>
        </w:rPr>
        <w:instrText xml:space="preserve"> REF _Ref27519 \w \h </w:instrText>
      </w:r>
      <w:r>
        <w:rPr>
          <w:rStyle w:val="FollowedHyperlink"/>
          <w:b/>
          <w:bCs/>
          <w:i/>
          <w:iCs/>
          <w:color w:val="auto"/>
          <w:sz w:val="20"/>
          <w:u w:val="none"/>
        </w:rPr>
      </w:r>
      <w:r>
        <w:rPr>
          <w:rStyle w:val="FollowedHyperlink"/>
          <w:b/>
          <w:bCs/>
          <w:i/>
          <w:iCs/>
          <w:color w:val="auto"/>
          <w:sz w:val="20"/>
          <w:u w:val="none"/>
        </w:rPr>
        <w:fldChar w:fldCharType="separate"/>
      </w:r>
      <w:r w:rsidR="00F15EF5">
        <w:rPr>
          <w:rStyle w:val="FollowedHyperlink"/>
          <w:b/>
          <w:bCs/>
          <w:i/>
          <w:iCs/>
          <w:color w:val="auto"/>
          <w:sz w:val="20"/>
          <w:u w:val="none"/>
        </w:rPr>
        <w:t>Proposal 7:</w:t>
      </w:r>
      <w:r>
        <w:rPr>
          <w:rStyle w:val="FollowedHyperlink"/>
          <w:b/>
          <w:bCs/>
          <w:i/>
          <w:iCs/>
          <w:color w:val="auto"/>
          <w:sz w:val="20"/>
          <w:u w:val="none"/>
        </w:rPr>
        <w:fldChar w:fldCharType="end"/>
      </w:r>
      <w:r w:rsidR="00F15EF5">
        <w:rPr>
          <w:rStyle w:val="FollowedHyperlink"/>
          <w:rFonts w:hint="eastAsia"/>
          <w:b/>
          <w:bCs/>
          <w:i/>
          <w:iCs/>
          <w:color w:val="auto"/>
          <w:sz w:val="20"/>
          <w:u w:val="none"/>
        </w:rPr>
        <w:t xml:space="preserve"> </w:t>
      </w:r>
      <w:r>
        <w:rPr>
          <w:rStyle w:val="FollowedHyperlink"/>
          <w:b/>
          <w:bCs/>
          <w:i/>
          <w:iCs/>
          <w:color w:val="auto"/>
          <w:sz w:val="20"/>
          <w:u w:val="none"/>
        </w:rPr>
        <w:fldChar w:fldCharType="begin"/>
      </w:r>
      <w:r w:rsidR="00F15EF5">
        <w:rPr>
          <w:rStyle w:val="FollowedHyperlink"/>
          <w:b/>
          <w:bCs/>
          <w:i/>
          <w:iCs/>
          <w:color w:val="auto"/>
          <w:sz w:val="20"/>
          <w:u w:val="none"/>
        </w:rPr>
        <w:instrText xml:space="preserve"> REF _Ref27519 \h </w:instrText>
      </w:r>
      <w:r>
        <w:rPr>
          <w:rStyle w:val="FollowedHyperlink"/>
          <w:b/>
          <w:bCs/>
          <w:i/>
          <w:iCs/>
          <w:color w:val="auto"/>
          <w:sz w:val="20"/>
          <w:u w:val="none"/>
        </w:rPr>
      </w:r>
      <w:r>
        <w:rPr>
          <w:rStyle w:val="FollowedHyperlink"/>
          <w:b/>
          <w:bCs/>
          <w:i/>
          <w:iCs/>
          <w:color w:val="auto"/>
          <w:sz w:val="20"/>
          <w:u w:val="none"/>
        </w:rPr>
        <w:fldChar w:fldCharType="separate"/>
      </w:r>
      <w:r w:rsidR="00F15EF5">
        <w:rPr>
          <w:rFonts w:hint="eastAsia"/>
          <w:b/>
          <w:bCs/>
          <w:i/>
          <w:iCs/>
          <w:sz w:val="20"/>
        </w:rPr>
        <w:t>Time index of S-SSB should be carried in PSBCH. For the time index of S-SSB within one S-SSB period, the lower 3 bits are one-to-one mapped to the index of the DM-RS sequ</w:t>
      </w:r>
      <w:r w:rsidR="00F6644B">
        <w:rPr>
          <w:rFonts w:hint="eastAsia"/>
          <w:b/>
          <w:bCs/>
          <w:i/>
          <w:iCs/>
          <w:sz w:val="20"/>
        </w:rPr>
        <w:t xml:space="preserve">ence of PSBCH. The other </w:t>
      </w:r>
      <w:r w:rsidR="00F15EF5">
        <w:rPr>
          <w:rFonts w:hint="eastAsia"/>
          <w:b/>
          <w:bCs/>
          <w:i/>
          <w:iCs/>
          <w:sz w:val="20"/>
        </w:rPr>
        <w:t>bits</w:t>
      </w:r>
      <w:r w:rsidR="00F15EF5">
        <w:rPr>
          <w:b/>
          <w:bCs/>
          <w:i/>
          <w:iCs/>
          <w:sz w:val="20"/>
        </w:rPr>
        <w:t>, if any,</w:t>
      </w:r>
      <w:r w:rsidR="00F15EF5">
        <w:rPr>
          <w:rFonts w:hint="eastAsia"/>
          <w:b/>
          <w:bCs/>
          <w:i/>
          <w:iCs/>
          <w:sz w:val="20"/>
        </w:rPr>
        <w:t xml:space="preserve"> are indicated explicitly in PSBCH. </w:t>
      </w:r>
      <w:r>
        <w:rPr>
          <w:rStyle w:val="FollowedHyperlink"/>
          <w:b/>
          <w:bCs/>
          <w:i/>
          <w:iCs/>
          <w:color w:val="auto"/>
          <w:sz w:val="20"/>
          <w:u w:val="none"/>
        </w:rPr>
        <w:fldChar w:fldCharType="end"/>
      </w:r>
    </w:p>
    <w:p w:rsidR="00B06B46" w:rsidRDefault="00B06B46">
      <w:pPr>
        <w:pStyle w:val="TOC1"/>
        <w:tabs>
          <w:tab w:val="left" w:pos="1320"/>
          <w:tab w:val="right" w:leader="dot" w:pos="9650"/>
        </w:tabs>
        <w:spacing w:before="120" w:after="120"/>
        <w:rPr>
          <w:b w:val="0"/>
          <w:i w:val="0"/>
          <w:kern w:val="0"/>
        </w:rPr>
      </w:pPr>
      <w:r>
        <w:rPr>
          <w:rStyle w:val="FollowedHyperlink"/>
          <w:rFonts w:eastAsia="SimSun"/>
          <w:color w:val="auto"/>
          <w:u w:val="none"/>
        </w:rPr>
        <w:fldChar w:fldCharType="begin"/>
      </w:r>
      <w:r w:rsidR="00F15EF5">
        <w:rPr>
          <w:rStyle w:val="FollowedHyperlink"/>
          <w:rFonts w:eastAsia="SimSun"/>
          <w:color w:val="auto"/>
          <w:u w:val="none"/>
        </w:rPr>
        <w:instrText xml:space="preserve"> REF _Ref27702 \w \h </w:instrText>
      </w:r>
      <w:r>
        <w:rPr>
          <w:rStyle w:val="FollowedHyperlink"/>
          <w:rFonts w:eastAsia="SimSun"/>
          <w:color w:val="auto"/>
          <w:u w:val="none"/>
        </w:rPr>
      </w:r>
      <w:r>
        <w:rPr>
          <w:rStyle w:val="FollowedHyperlink"/>
          <w:rFonts w:eastAsia="SimSun"/>
          <w:color w:val="auto"/>
          <w:u w:val="none"/>
        </w:rPr>
        <w:fldChar w:fldCharType="separate"/>
      </w:r>
      <w:r w:rsidR="00F15EF5">
        <w:rPr>
          <w:rStyle w:val="FollowedHyperlink"/>
          <w:rFonts w:eastAsia="SimSun"/>
          <w:color w:val="auto"/>
          <w:u w:val="none"/>
        </w:rPr>
        <w:t>Proposal 8:</w:t>
      </w:r>
      <w:r>
        <w:rPr>
          <w:rStyle w:val="FollowedHyperlink"/>
          <w:rFonts w:eastAsia="SimSun"/>
          <w:color w:val="auto"/>
          <w:u w:val="none"/>
        </w:rPr>
        <w:fldChar w:fldCharType="end"/>
      </w:r>
      <w:r w:rsidR="00F15EF5">
        <w:rPr>
          <w:rStyle w:val="FollowedHyperlink"/>
          <w:rFonts w:eastAsia="SimSun" w:hint="eastAsia"/>
          <w:color w:val="auto"/>
          <w:u w:val="none"/>
        </w:rPr>
        <w:t xml:space="preserve"> </w:t>
      </w:r>
      <w:r>
        <w:rPr>
          <w:rStyle w:val="FollowedHyperlink"/>
          <w:rFonts w:eastAsia="SimSun"/>
          <w:color w:val="auto"/>
          <w:u w:val="none"/>
        </w:rPr>
        <w:fldChar w:fldCharType="begin"/>
      </w:r>
      <w:r w:rsidR="00F15EF5">
        <w:rPr>
          <w:rStyle w:val="FollowedHyperlink"/>
          <w:rFonts w:eastAsia="SimSun"/>
          <w:color w:val="auto"/>
          <w:u w:val="none"/>
        </w:rPr>
        <w:instrText xml:space="preserve"> REF _Ref27702 \h </w:instrText>
      </w:r>
      <w:r>
        <w:rPr>
          <w:rStyle w:val="FollowedHyperlink"/>
          <w:rFonts w:eastAsia="SimSun"/>
          <w:color w:val="auto"/>
          <w:u w:val="none"/>
        </w:rPr>
      </w:r>
      <w:r>
        <w:rPr>
          <w:rStyle w:val="FollowedHyperlink"/>
          <w:rFonts w:eastAsia="SimSun"/>
          <w:color w:val="auto"/>
          <w:u w:val="none"/>
        </w:rPr>
        <w:fldChar w:fldCharType="separate"/>
      </w:r>
      <w:r w:rsidR="00F15EF5">
        <w:t>To indicate</w:t>
      </w:r>
      <w:r w:rsidR="00F15EF5">
        <w:rPr>
          <w:rFonts w:hint="eastAsia"/>
        </w:rPr>
        <w:t xml:space="preserve"> the UL/DL TDD configuration in PSBCH base</w:t>
      </w:r>
      <w:r w:rsidR="00F6644B">
        <w:rPr>
          <w:rFonts w:hint="eastAsia"/>
        </w:rPr>
        <w:t>d on pattern index which is one</w:t>
      </w:r>
      <w:r w:rsidR="00F6644B">
        <w:t>-</w:t>
      </w:r>
      <w:r w:rsidR="00F6644B">
        <w:rPr>
          <w:rFonts w:hint="eastAsia"/>
        </w:rPr>
        <w:t>to</w:t>
      </w:r>
      <w:r w:rsidR="00F6644B">
        <w:t>-</w:t>
      </w:r>
      <w:r w:rsidR="00F15EF5">
        <w:rPr>
          <w:rFonts w:hint="eastAsia"/>
        </w:rPr>
        <w:t xml:space="preserve">one mapped to the slot pattern configured for sidelink. </w:t>
      </w:r>
      <w:r>
        <w:rPr>
          <w:rStyle w:val="FollowedHyperlink"/>
          <w:rFonts w:eastAsia="SimSun"/>
          <w:color w:val="auto"/>
          <w:u w:val="none"/>
        </w:rPr>
        <w:fldChar w:fldCharType="end"/>
      </w:r>
    </w:p>
    <w:p w:rsidR="00B06B46" w:rsidRDefault="00B06B46">
      <w:pPr>
        <w:pStyle w:val="TOC1"/>
        <w:tabs>
          <w:tab w:val="left" w:pos="1320"/>
          <w:tab w:val="right" w:leader="dot" w:pos="9650"/>
        </w:tabs>
        <w:spacing w:before="120" w:after="120"/>
        <w:rPr>
          <w:rStyle w:val="FollowedHyperlink"/>
          <w:rFonts w:eastAsia="SimSun"/>
          <w:color w:val="auto"/>
          <w:u w:val="none"/>
        </w:rPr>
      </w:pPr>
      <w:r>
        <w:rPr>
          <w:rStyle w:val="FollowedHyperlink"/>
          <w:rFonts w:eastAsia="SimSun"/>
          <w:color w:val="auto"/>
          <w:u w:val="none"/>
        </w:rPr>
        <w:fldChar w:fldCharType="begin"/>
      </w:r>
      <w:r w:rsidR="00F15EF5">
        <w:rPr>
          <w:rStyle w:val="FollowedHyperlink"/>
          <w:rFonts w:eastAsia="SimSun"/>
          <w:color w:val="auto"/>
          <w:u w:val="none"/>
        </w:rPr>
        <w:instrText xml:space="preserve"> REF _Toc7474996 \w \h </w:instrText>
      </w:r>
      <w:r>
        <w:rPr>
          <w:rStyle w:val="FollowedHyperlink"/>
          <w:rFonts w:eastAsia="SimSun"/>
          <w:color w:val="auto"/>
          <w:u w:val="none"/>
        </w:rPr>
      </w:r>
      <w:r>
        <w:rPr>
          <w:rStyle w:val="FollowedHyperlink"/>
          <w:rFonts w:eastAsia="SimSun"/>
          <w:color w:val="auto"/>
          <w:u w:val="none"/>
        </w:rPr>
        <w:fldChar w:fldCharType="separate"/>
      </w:r>
      <w:r w:rsidR="00F15EF5">
        <w:rPr>
          <w:rStyle w:val="FollowedHyperlink"/>
          <w:rFonts w:eastAsia="SimSun"/>
          <w:color w:val="auto"/>
          <w:u w:val="none"/>
        </w:rPr>
        <w:t>Proposal 9:</w:t>
      </w:r>
      <w:r>
        <w:rPr>
          <w:rStyle w:val="FollowedHyperlink"/>
          <w:rFonts w:eastAsia="SimSun"/>
          <w:color w:val="auto"/>
          <w:u w:val="none"/>
        </w:rPr>
        <w:fldChar w:fldCharType="end"/>
      </w:r>
      <w:r w:rsidR="00F15EF5">
        <w:rPr>
          <w:rStyle w:val="FollowedHyperlink"/>
          <w:rFonts w:eastAsia="SimSun" w:hint="eastAsia"/>
          <w:color w:val="auto"/>
          <w:u w:val="none"/>
        </w:rPr>
        <w:t xml:space="preserve"> </w:t>
      </w:r>
      <w:r>
        <w:rPr>
          <w:rStyle w:val="FollowedHyperlink"/>
          <w:rFonts w:eastAsia="SimSun"/>
          <w:color w:val="auto"/>
          <w:u w:val="none"/>
        </w:rPr>
        <w:fldChar w:fldCharType="begin"/>
      </w:r>
      <w:r w:rsidR="00F15EF5">
        <w:rPr>
          <w:rStyle w:val="FollowedHyperlink"/>
          <w:rFonts w:eastAsia="SimSun"/>
          <w:color w:val="auto"/>
          <w:u w:val="none"/>
        </w:rPr>
        <w:instrText xml:space="preserve"> REF _Toc7474996 \h </w:instrText>
      </w:r>
      <w:r>
        <w:rPr>
          <w:rStyle w:val="FollowedHyperlink"/>
          <w:rFonts w:eastAsia="SimSun"/>
          <w:color w:val="auto"/>
          <w:u w:val="none"/>
        </w:rPr>
      </w:r>
      <w:r>
        <w:rPr>
          <w:rStyle w:val="FollowedHyperlink"/>
          <w:rFonts w:eastAsia="SimSun"/>
          <w:color w:val="auto"/>
          <w:u w:val="none"/>
        </w:rPr>
        <w:fldChar w:fldCharType="separate"/>
      </w:r>
      <w:r w:rsidR="00F15EF5">
        <w:rPr>
          <w:rFonts w:hint="eastAsia"/>
        </w:rPr>
        <w:t xml:space="preserve">When </w:t>
      </w:r>
      <w:r w:rsidR="00F15EF5">
        <w:rPr>
          <w:rFonts w:eastAsia="SimSun" w:hint="eastAsia"/>
        </w:rPr>
        <w:t xml:space="preserve">there are </w:t>
      </w:r>
      <w:r w:rsidR="00F15EF5">
        <w:rPr>
          <w:rFonts w:eastAsia="SimSun"/>
        </w:rPr>
        <w:t>more than one</w:t>
      </w:r>
      <w:r w:rsidR="00F15EF5">
        <w:rPr>
          <w:rFonts w:eastAsia="SimSun" w:hint="eastAsia"/>
        </w:rPr>
        <w:t xml:space="preserve"> </w:t>
      </w:r>
      <w:r w:rsidR="00F15EF5">
        <w:rPr>
          <w:rFonts w:eastAsia="SimSun"/>
        </w:rPr>
        <w:t xml:space="preserve">synchronization </w:t>
      </w:r>
      <w:r w:rsidR="00F15EF5">
        <w:rPr>
          <w:rFonts w:eastAsia="SimSun" w:hint="eastAsia"/>
        </w:rPr>
        <w:t xml:space="preserve">references </w:t>
      </w:r>
      <w:r w:rsidR="00F15EF5">
        <w:rPr>
          <w:rFonts w:eastAsia="SimSun"/>
        </w:rPr>
        <w:t xml:space="preserve">belonging to the </w:t>
      </w:r>
      <w:r w:rsidR="00F15EF5">
        <w:rPr>
          <w:rFonts w:eastAsia="SimSun" w:hint="eastAsia"/>
        </w:rPr>
        <w:t xml:space="preserve">same </w:t>
      </w:r>
      <w:r w:rsidR="00F15EF5">
        <w:rPr>
          <w:rFonts w:eastAsia="SimSun"/>
        </w:rPr>
        <w:t xml:space="preserve">highest </w:t>
      </w:r>
      <w:r w:rsidR="00F15EF5">
        <w:rPr>
          <w:rFonts w:eastAsia="SimSun" w:hint="eastAsia"/>
        </w:rPr>
        <w:t>priority</w:t>
      </w:r>
      <w:r w:rsidR="00F15EF5">
        <w:rPr>
          <w:rFonts w:eastAsia="SimSun"/>
        </w:rPr>
        <w:t xml:space="preserve">, </w:t>
      </w:r>
      <w:r w:rsidR="00F15EF5">
        <w:rPr>
          <w:rFonts w:eastAsia="SimSun" w:hint="eastAsia"/>
        </w:rPr>
        <w:t xml:space="preserve">the UE should select reference </w:t>
      </w:r>
      <w:r w:rsidR="00F15EF5">
        <w:rPr>
          <w:rFonts w:eastAsia="SimSun"/>
        </w:rPr>
        <w:t xml:space="preserve">UE </w:t>
      </w:r>
      <w:r w:rsidR="00F15EF5">
        <w:rPr>
          <w:rFonts w:eastAsia="SimSun" w:hint="eastAsia"/>
        </w:rPr>
        <w:t>with the highest S-RSRP.</w:t>
      </w:r>
      <w:r>
        <w:rPr>
          <w:rStyle w:val="FollowedHyperlink"/>
          <w:rFonts w:eastAsia="SimSun"/>
          <w:color w:val="auto"/>
          <w:u w:val="none"/>
        </w:rPr>
        <w:fldChar w:fldCharType="end"/>
      </w:r>
    </w:p>
    <w:p w:rsidR="00B06B46" w:rsidRDefault="00B06B46">
      <w:pPr>
        <w:pStyle w:val="TOC1"/>
        <w:tabs>
          <w:tab w:val="left" w:pos="1320"/>
          <w:tab w:val="right" w:leader="dot" w:pos="9650"/>
        </w:tabs>
        <w:spacing w:before="120" w:after="120"/>
        <w:rPr>
          <w:rStyle w:val="Hyperlink"/>
        </w:rPr>
      </w:pPr>
      <w:r>
        <w:rPr>
          <w:rStyle w:val="FollowedHyperlink"/>
          <w:rFonts w:eastAsia="SimSun"/>
          <w:color w:val="auto"/>
          <w:u w:val="none"/>
        </w:rPr>
        <w:fldChar w:fldCharType="begin"/>
      </w:r>
      <w:r w:rsidR="00F15EF5">
        <w:rPr>
          <w:rStyle w:val="FollowedHyperlink"/>
          <w:rFonts w:eastAsia="SimSun"/>
          <w:color w:val="auto"/>
          <w:u w:val="none"/>
        </w:rPr>
        <w:instrText xml:space="preserve"> REF _Toc20691588 \w \h </w:instrText>
      </w:r>
      <w:r>
        <w:rPr>
          <w:rStyle w:val="FollowedHyperlink"/>
          <w:rFonts w:eastAsia="SimSun"/>
          <w:color w:val="auto"/>
          <w:u w:val="none"/>
        </w:rPr>
      </w:r>
      <w:r>
        <w:rPr>
          <w:rStyle w:val="FollowedHyperlink"/>
          <w:rFonts w:eastAsia="SimSun"/>
          <w:color w:val="auto"/>
          <w:u w:val="none"/>
        </w:rPr>
        <w:fldChar w:fldCharType="separate"/>
      </w:r>
      <w:r w:rsidR="00F15EF5">
        <w:rPr>
          <w:rStyle w:val="FollowedHyperlink"/>
          <w:rFonts w:eastAsia="SimSun"/>
          <w:color w:val="auto"/>
          <w:u w:val="none"/>
        </w:rPr>
        <w:t>Proposal 10:</w:t>
      </w:r>
      <w:r>
        <w:rPr>
          <w:rStyle w:val="FollowedHyperlink"/>
          <w:rFonts w:eastAsia="SimSun"/>
          <w:color w:val="auto"/>
          <w:u w:val="none"/>
        </w:rPr>
        <w:fldChar w:fldCharType="end"/>
      </w:r>
      <w:r w:rsidR="00F15EF5">
        <w:rPr>
          <w:rStyle w:val="FollowedHyperlink"/>
          <w:rFonts w:eastAsia="SimSun" w:hint="eastAsia"/>
          <w:color w:val="auto"/>
          <w:u w:val="none"/>
        </w:rPr>
        <w:t xml:space="preserve"> </w:t>
      </w:r>
      <w:r>
        <w:rPr>
          <w:rStyle w:val="FollowedHyperlink"/>
          <w:rFonts w:eastAsia="SimSun"/>
          <w:color w:val="auto"/>
          <w:u w:val="none"/>
        </w:rPr>
        <w:fldChar w:fldCharType="begin"/>
      </w:r>
      <w:r w:rsidR="00F15EF5">
        <w:rPr>
          <w:rStyle w:val="FollowedHyperlink"/>
          <w:rFonts w:eastAsia="SimSun"/>
          <w:color w:val="auto"/>
          <w:u w:val="none"/>
        </w:rPr>
        <w:instrText xml:space="preserve"> REF _Toc20691588 \h </w:instrText>
      </w:r>
      <w:r>
        <w:rPr>
          <w:rStyle w:val="FollowedHyperlink"/>
          <w:rFonts w:eastAsia="SimSun"/>
          <w:color w:val="auto"/>
          <w:u w:val="none"/>
        </w:rPr>
      </w:r>
      <w:r>
        <w:rPr>
          <w:rStyle w:val="FollowedHyperlink"/>
          <w:rFonts w:eastAsia="SimSun"/>
          <w:color w:val="auto"/>
          <w:u w:val="none"/>
        </w:rPr>
        <w:fldChar w:fldCharType="separate"/>
      </w:r>
      <w:r w:rsidR="00F15EF5">
        <w:rPr>
          <w:rFonts w:hint="eastAsia"/>
        </w:rPr>
        <w:t xml:space="preserve">In NR V2X synchronization procedure, </w:t>
      </w:r>
      <w:r w:rsidR="00F15EF5">
        <w:rPr>
          <w:rFonts w:eastAsia="SimSun"/>
        </w:rPr>
        <w:t xml:space="preserve">SSID and </w:t>
      </w:r>
      <w:r w:rsidR="00F15EF5">
        <w:t>d</w:t>
      </w:r>
      <w:r w:rsidR="00F15EF5">
        <w:rPr>
          <w:rFonts w:hint="eastAsia"/>
        </w:rPr>
        <w:t>irect synchronization indicator to be carried in S-SSB should be determined based on synchronization reference source</w:t>
      </w:r>
      <w:r w:rsidR="00F6644B">
        <w:t xml:space="preserve"> and UE coverage status</w:t>
      </w:r>
      <w:r w:rsidR="00F15EF5">
        <w:rPr>
          <w:rFonts w:hint="eastAsia"/>
        </w:rPr>
        <w:t>,</w:t>
      </w:r>
      <w:r w:rsidR="00F15EF5">
        <w:t xml:space="preserve"> as shown in Table below</w:t>
      </w:r>
      <w:r w:rsidR="00F15EF5">
        <w:rPr>
          <w:rFonts w:hint="eastAsia"/>
        </w:rPr>
        <w:t>:</w:t>
      </w:r>
      <w:r>
        <w:rPr>
          <w:rStyle w:val="FollowedHyperlink"/>
          <w:rFonts w:eastAsia="SimSun"/>
          <w:color w:val="auto"/>
          <w:u w:val="none"/>
        </w:rPr>
        <w:fldChar w:fldCharType="end"/>
      </w:r>
    </w:p>
    <w:tbl>
      <w:tblPr>
        <w:tblW w:w="10509"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0"/>
        <w:gridCol w:w="1163"/>
        <w:gridCol w:w="4074"/>
        <w:gridCol w:w="4322"/>
      </w:tblGrid>
      <w:tr w:rsidR="00B06B46">
        <w:trPr>
          <w:jc w:val="center"/>
        </w:trPr>
        <w:tc>
          <w:tcPr>
            <w:tcW w:w="2113" w:type="dxa"/>
            <w:gridSpan w:val="2"/>
            <w:shd w:val="clear" w:color="auto" w:fill="D8D8D8" w:themeFill="background1" w:themeFillShade="D8"/>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lastRenderedPageBreak/>
              <w:t xml:space="preserve">Tx UE </w:t>
            </w:r>
            <w:r>
              <w:rPr>
                <w:rFonts w:eastAsia="DengXian" w:hint="eastAsia"/>
                <w:b/>
                <w:bCs/>
                <w:i/>
                <w:iCs/>
                <w:sz w:val="20"/>
              </w:rPr>
              <w:t xml:space="preserve">coverage </w:t>
            </w:r>
            <w:r>
              <w:rPr>
                <w:rFonts w:eastAsia="DengXian"/>
                <w:b/>
                <w:bCs/>
                <w:i/>
                <w:iCs/>
                <w:sz w:val="20"/>
              </w:rPr>
              <w:t>status</w:t>
            </w:r>
          </w:p>
        </w:tc>
        <w:tc>
          <w:tcPr>
            <w:tcW w:w="4074" w:type="dxa"/>
            <w:shd w:val="clear" w:color="auto" w:fill="D8D8D8" w:themeFill="background1" w:themeFillShade="D8"/>
            <w:vAlign w:val="center"/>
          </w:tcPr>
          <w:p w:rsidR="00B06B46" w:rsidRDefault="00F15EF5">
            <w:pPr>
              <w:widowControl w:val="0"/>
              <w:snapToGrid w:val="0"/>
              <w:spacing w:before="120" w:after="120" w:line="260" w:lineRule="auto"/>
              <w:rPr>
                <w:rFonts w:eastAsia="DengXian"/>
                <w:b/>
                <w:bCs/>
                <w:i/>
                <w:iCs/>
                <w:sz w:val="20"/>
              </w:rPr>
            </w:pPr>
            <w:r>
              <w:rPr>
                <w:rFonts w:eastAsia="DengXian" w:hint="eastAsia"/>
                <w:b/>
                <w:bCs/>
                <w:i/>
                <w:iCs/>
                <w:sz w:val="20"/>
              </w:rPr>
              <w:t>Sele</w:t>
            </w:r>
            <w:r w:rsidR="00361A45">
              <w:rPr>
                <w:rFonts w:eastAsia="DengXian"/>
                <w:b/>
                <w:bCs/>
                <w:i/>
                <w:iCs/>
                <w:sz w:val="20"/>
              </w:rPr>
              <w:t>c</w:t>
            </w:r>
            <w:r>
              <w:rPr>
                <w:rFonts w:eastAsia="DengXian" w:hint="eastAsia"/>
                <w:b/>
                <w:bCs/>
                <w:i/>
                <w:iCs/>
                <w:sz w:val="20"/>
              </w:rPr>
              <w:t xml:space="preserve">ted </w:t>
            </w:r>
            <w:r>
              <w:rPr>
                <w:rFonts w:eastAsia="DengXian"/>
                <w:b/>
                <w:bCs/>
                <w:i/>
                <w:iCs/>
                <w:sz w:val="20"/>
              </w:rPr>
              <w:t xml:space="preserve">Sync </w:t>
            </w:r>
            <w:r>
              <w:rPr>
                <w:rFonts w:eastAsia="DengXian" w:hint="eastAsia"/>
                <w:b/>
                <w:bCs/>
                <w:i/>
                <w:iCs/>
                <w:sz w:val="20"/>
              </w:rPr>
              <w:t xml:space="preserve">reference </w:t>
            </w:r>
            <w:r>
              <w:rPr>
                <w:rFonts w:eastAsia="DengXian"/>
                <w:b/>
                <w:bCs/>
                <w:i/>
                <w:iCs/>
                <w:sz w:val="20"/>
              </w:rPr>
              <w:t>source</w:t>
            </w:r>
          </w:p>
        </w:tc>
        <w:tc>
          <w:tcPr>
            <w:tcW w:w="4322" w:type="dxa"/>
            <w:shd w:val="clear" w:color="auto" w:fill="D8D8D8" w:themeFill="background1" w:themeFillShade="D8"/>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&lt;SSID_tx, direct_sync indicator&gt; for Tx S-SSB</w:t>
            </w:r>
          </w:p>
        </w:tc>
      </w:tr>
      <w:tr w:rsidR="00B06B46">
        <w:trPr>
          <w:jc w:val="center"/>
        </w:trPr>
        <w:tc>
          <w:tcPr>
            <w:tcW w:w="950" w:type="dxa"/>
            <w:vMerge w:val="restart"/>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 xml:space="preserve">GNSS </w:t>
            </w:r>
            <w:r>
              <w:rPr>
                <w:rFonts w:eastAsia="DengXian" w:hint="eastAsia"/>
                <w:b/>
                <w:bCs/>
                <w:i/>
                <w:iCs/>
                <w:sz w:val="20"/>
              </w:rPr>
              <w:t>timing</w:t>
            </w:r>
          </w:p>
        </w:tc>
        <w:tc>
          <w:tcPr>
            <w:tcW w:w="1163"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IC/OOC</w:t>
            </w:r>
          </w:p>
        </w:tc>
        <w:tc>
          <w:tcPr>
            <w:tcW w:w="4074"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Directly to GNSS</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0; direct_sync=</w:t>
            </w:r>
            <w:r>
              <w:rPr>
                <w:rFonts w:eastAsia="DengXian" w:hint="eastAsia"/>
                <w:b/>
                <w:bCs/>
                <w:i/>
                <w:iCs/>
                <w:sz w:val="20"/>
              </w:rPr>
              <w:t xml:space="preserve"> </w:t>
            </w:r>
            <w:r>
              <w:rPr>
                <w:rFonts w:eastAsia="DengXian"/>
                <w:b/>
                <w:bCs/>
                <w:i/>
                <w:iCs/>
                <w:sz w:val="20"/>
              </w:rPr>
              <w:t>True</w:t>
            </w:r>
          </w:p>
        </w:tc>
      </w:tr>
      <w:tr w:rsidR="00B06B46">
        <w:trPr>
          <w:jc w:val="center"/>
        </w:trPr>
        <w:tc>
          <w:tcPr>
            <w:tcW w:w="950" w:type="dxa"/>
            <w:vMerge/>
            <w:vAlign w:val="center"/>
          </w:tcPr>
          <w:p w:rsidR="00B06B46" w:rsidRDefault="00B06B46">
            <w:pPr>
              <w:widowControl w:val="0"/>
              <w:snapToGrid w:val="0"/>
              <w:spacing w:before="120" w:after="120" w:line="260" w:lineRule="auto"/>
              <w:rPr>
                <w:rFonts w:eastAsia="DengXian"/>
                <w:b/>
                <w:bCs/>
                <w:i/>
                <w:iCs/>
                <w:sz w:val="20"/>
              </w:rPr>
            </w:pPr>
          </w:p>
        </w:tc>
        <w:tc>
          <w:tcPr>
            <w:tcW w:w="1163"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IC/OOC</w:t>
            </w:r>
          </w:p>
        </w:tc>
        <w:tc>
          <w:tcPr>
            <w:tcW w:w="4074"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Rx S-SSB: SSID_rx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0,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True</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0;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r>
      <w:tr w:rsidR="00B06B46">
        <w:trPr>
          <w:jc w:val="center"/>
        </w:trPr>
        <w:tc>
          <w:tcPr>
            <w:tcW w:w="950" w:type="dxa"/>
            <w:vMerge/>
            <w:vAlign w:val="center"/>
          </w:tcPr>
          <w:p w:rsidR="00B06B46" w:rsidRDefault="00B06B46">
            <w:pPr>
              <w:widowControl w:val="0"/>
              <w:snapToGrid w:val="0"/>
              <w:spacing w:before="120" w:after="120" w:line="260" w:lineRule="auto"/>
              <w:rPr>
                <w:rFonts w:eastAsia="DengXian"/>
                <w:b/>
                <w:bCs/>
                <w:i/>
                <w:iCs/>
                <w:sz w:val="20"/>
              </w:rPr>
            </w:pPr>
          </w:p>
        </w:tc>
        <w:tc>
          <w:tcPr>
            <w:tcW w:w="1163"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IC/OOC</w:t>
            </w:r>
          </w:p>
        </w:tc>
        <w:tc>
          <w:tcPr>
            <w:tcW w:w="4074"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Rx S-SSB: SSID_rx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0, direct_sync</w:t>
            </w:r>
            <w:r>
              <w:rPr>
                <w:rFonts w:eastAsia="DengXian" w:hint="eastAsia"/>
                <w:b/>
                <w:bCs/>
                <w:i/>
                <w:iCs/>
                <w:sz w:val="20"/>
              </w:rPr>
              <w:t xml:space="preserve"> </w:t>
            </w:r>
            <w:r>
              <w:rPr>
                <w:rFonts w:eastAsia="DengXian"/>
                <w:b/>
                <w:bCs/>
                <w:i/>
                <w:iCs/>
                <w:sz w:val="20"/>
              </w:rPr>
              <w:t>= F</w:t>
            </w:r>
            <w:r>
              <w:rPr>
                <w:rFonts w:eastAsia="DengXian" w:hint="eastAsia"/>
                <w:b/>
                <w:bCs/>
                <w:i/>
                <w:iCs/>
                <w:sz w:val="20"/>
              </w:rPr>
              <w:t>alse</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336;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r>
      <w:tr w:rsidR="00B06B46">
        <w:trPr>
          <w:trHeight w:val="570"/>
          <w:jc w:val="center"/>
        </w:trPr>
        <w:tc>
          <w:tcPr>
            <w:tcW w:w="950" w:type="dxa"/>
            <w:vMerge/>
            <w:vAlign w:val="center"/>
          </w:tcPr>
          <w:p w:rsidR="00B06B46" w:rsidRDefault="00B06B46">
            <w:pPr>
              <w:widowControl w:val="0"/>
              <w:snapToGrid w:val="0"/>
              <w:spacing w:before="120" w:after="120" w:line="260" w:lineRule="auto"/>
              <w:rPr>
                <w:rFonts w:eastAsia="DengXian"/>
                <w:b/>
                <w:bCs/>
                <w:i/>
                <w:iCs/>
                <w:sz w:val="20"/>
              </w:rPr>
            </w:pPr>
          </w:p>
        </w:tc>
        <w:tc>
          <w:tcPr>
            <w:tcW w:w="1163" w:type="dxa"/>
            <w:vAlign w:val="center"/>
          </w:tcPr>
          <w:p w:rsidR="00B06B46" w:rsidRDefault="00F15EF5">
            <w:pPr>
              <w:widowControl w:val="0"/>
              <w:snapToGrid w:val="0"/>
              <w:spacing w:before="120" w:after="120" w:line="260" w:lineRule="auto"/>
              <w:rPr>
                <w:rFonts w:eastAsia="DengXian"/>
                <w:b/>
                <w:bCs/>
                <w:i/>
                <w:iCs/>
                <w:sz w:val="20"/>
              </w:rPr>
            </w:pPr>
            <w:r>
              <w:rPr>
                <w:rFonts w:eastAsia="DengXian" w:hint="eastAsia"/>
                <w:b/>
                <w:bCs/>
                <w:i/>
                <w:iCs/>
                <w:sz w:val="20"/>
              </w:rPr>
              <w:t>IC/</w:t>
            </w:r>
            <w:r>
              <w:rPr>
                <w:rFonts w:eastAsia="DengXian"/>
                <w:b/>
                <w:bCs/>
                <w:i/>
                <w:iCs/>
                <w:sz w:val="20"/>
              </w:rPr>
              <w:t>OOC</w:t>
            </w:r>
          </w:p>
        </w:tc>
        <w:tc>
          <w:tcPr>
            <w:tcW w:w="4074"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Rx S-SSB: SSID_rx</w:t>
            </w:r>
            <w:r>
              <w:rPr>
                <w:rFonts w:eastAsia="DengXian" w:hint="eastAsia"/>
                <w:b/>
                <w:bCs/>
                <w:i/>
                <w:iCs/>
                <w:sz w:val="20"/>
              </w:rPr>
              <w:t xml:space="preserve"> </w:t>
            </w:r>
            <w:r>
              <w:rPr>
                <w:rFonts w:eastAsia="DengXian"/>
                <w:b/>
                <w:bCs/>
                <w:i/>
                <w:iCs/>
                <w:sz w:val="20"/>
              </w:rPr>
              <w:t>= 336, direct_sync</w:t>
            </w:r>
            <w:r>
              <w:rPr>
                <w:rFonts w:eastAsia="DengXian" w:hint="eastAsia"/>
                <w:b/>
                <w:bCs/>
                <w:i/>
                <w:iCs/>
                <w:sz w:val="20"/>
              </w:rPr>
              <w:t xml:space="preserve"> </w:t>
            </w:r>
            <w:r>
              <w:rPr>
                <w:rFonts w:eastAsia="DengXian"/>
                <w:b/>
                <w:bCs/>
                <w:i/>
                <w:iCs/>
                <w:sz w:val="20"/>
              </w:rPr>
              <w:t>= F</w:t>
            </w:r>
            <w:r>
              <w:rPr>
                <w:rFonts w:eastAsia="DengXian" w:hint="eastAsia"/>
                <w:b/>
                <w:bCs/>
                <w:i/>
                <w:iCs/>
                <w:sz w:val="20"/>
              </w:rPr>
              <w:t>alse</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336;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r>
      <w:tr w:rsidR="00B06B46">
        <w:trPr>
          <w:trHeight w:val="559"/>
          <w:jc w:val="center"/>
        </w:trPr>
        <w:tc>
          <w:tcPr>
            <w:tcW w:w="950" w:type="dxa"/>
            <w:vMerge w:val="restart"/>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 xml:space="preserve">Network </w:t>
            </w:r>
            <w:r>
              <w:rPr>
                <w:rFonts w:eastAsia="DengXian" w:hint="eastAsia"/>
                <w:b/>
                <w:bCs/>
                <w:i/>
                <w:iCs/>
                <w:sz w:val="20"/>
              </w:rPr>
              <w:t>timing</w:t>
            </w:r>
          </w:p>
        </w:tc>
        <w:tc>
          <w:tcPr>
            <w:tcW w:w="1163"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IC</w:t>
            </w:r>
          </w:p>
        </w:tc>
        <w:tc>
          <w:tcPr>
            <w:tcW w:w="4074"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Directly to gNB/eNB</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selected from</w:t>
            </w:r>
            <w:r>
              <w:rPr>
                <w:rFonts w:eastAsia="DengXian" w:hint="eastAsia"/>
                <w:b/>
                <w:bCs/>
                <w:i/>
                <w:iCs/>
                <w:sz w:val="20"/>
              </w:rPr>
              <w:t xml:space="preserve"> </w:t>
            </w:r>
            <w:r>
              <w:rPr>
                <w:rFonts w:eastAsia="DengXian"/>
                <w:b/>
                <w:bCs/>
                <w:i/>
                <w:iCs/>
                <w:sz w:val="20"/>
              </w:rPr>
              <w:t>[1,…,335],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True</w:t>
            </w:r>
          </w:p>
        </w:tc>
      </w:tr>
      <w:tr w:rsidR="00B06B46">
        <w:trPr>
          <w:jc w:val="center"/>
        </w:trPr>
        <w:tc>
          <w:tcPr>
            <w:tcW w:w="950" w:type="dxa"/>
            <w:vMerge/>
            <w:vAlign w:val="center"/>
          </w:tcPr>
          <w:p w:rsidR="00B06B46" w:rsidRDefault="00B06B46">
            <w:pPr>
              <w:widowControl w:val="0"/>
              <w:snapToGrid w:val="0"/>
              <w:spacing w:before="120" w:after="120" w:line="260" w:lineRule="auto"/>
              <w:rPr>
                <w:rFonts w:eastAsia="DengXian"/>
                <w:b/>
                <w:bCs/>
                <w:i/>
                <w:iCs/>
                <w:sz w:val="20"/>
              </w:rPr>
            </w:pPr>
          </w:p>
        </w:tc>
        <w:tc>
          <w:tcPr>
            <w:tcW w:w="1163"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OOC</w:t>
            </w:r>
          </w:p>
        </w:tc>
        <w:tc>
          <w:tcPr>
            <w:tcW w:w="4074"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Rx S-SSB: 1 ≤ SSID_rx ≤ 335,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True</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SSID_rx,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r>
      <w:tr w:rsidR="00B06B46">
        <w:trPr>
          <w:jc w:val="center"/>
        </w:trPr>
        <w:tc>
          <w:tcPr>
            <w:tcW w:w="950" w:type="dxa"/>
            <w:vMerge/>
            <w:vAlign w:val="center"/>
          </w:tcPr>
          <w:p w:rsidR="00B06B46" w:rsidRDefault="00B06B46">
            <w:pPr>
              <w:widowControl w:val="0"/>
              <w:snapToGrid w:val="0"/>
              <w:spacing w:before="120" w:after="120" w:line="260" w:lineRule="auto"/>
              <w:rPr>
                <w:rFonts w:eastAsia="DengXian"/>
                <w:b/>
                <w:bCs/>
                <w:i/>
                <w:iCs/>
                <w:sz w:val="20"/>
              </w:rPr>
            </w:pPr>
          </w:p>
        </w:tc>
        <w:tc>
          <w:tcPr>
            <w:tcW w:w="1163"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OOC</w:t>
            </w:r>
          </w:p>
        </w:tc>
        <w:tc>
          <w:tcPr>
            <w:tcW w:w="4074" w:type="dxa"/>
            <w:vAlign w:val="center"/>
          </w:tcPr>
          <w:p w:rsidR="00B06B46" w:rsidRDefault="00F15EF5">
            <w:pPr>
              <w:widowControl w:val="0"/>
              <w:snapToGrid w:val="0"/>
              <w:spacing w:before="120" w:after="120" w:line="260" w:lineRule="auto"/>
              <w:rPr>
                <w:rFonts w:eastAsia="DengXian"/>
                <w:b/>
                <w:bCs/>
                <w:i/>
                <w:iCs/>
                <w:sz w:val="20"/>
                <w:szCs w:val="22"/>
              </w:rPr>
            </w:pPr>
            <w:r>
              <w:rPr>
                <w:rFonts w:eastAsia="DengXian"/>
                <w:b/>
                <w:bCs/>
                <w:i/>
                <w:iCs/>
                <w:sz w:val="20"/>
                <w:szCs w:val="22"/>
              </w:rPr>
              <w:t xml:space="preserve">Rx S-SSB: </w:t>
            </w:r>
            <w:r>
              <w:rPr>
                <w:rFonts w:eastAsia="DengXian"/>
                <w:b/>
                <w:bCs/>
                <w:i/>
                <w:iCs/>
                <w:sz w:val="20"/>
              </w:rPr>
              <w:t>1 ≤ SSID_rx ≤ 335,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SSID_rx+336,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r>
      <w:tr w:rsidR="00B06B46">
        <w:trPr>
          <w:jc w:val="center"/>
        </w:trPr>
        <w:tc>
          <w:tcPr>
            <w:tcW w:w="950" w:type="dxa"/>
            <w:vMerge/>
            <w:vAlign w:val="center"/>
          </w:tcPr>
          <w:p w:rsidR="00B06B46" w:rsidRDefault="00B06B46">
            <w:pPr>
              <w:widowControl w:val="0"/>
              <w:snapToGrid w:val="0"/>
              <w:spacing w:before="120" w:after="120" w:line="260" w:lineRule="auto"/>
              <w:rPr>
                <w:rFonts w:eastAsia="DengXian"/>
                <w:b/>
                <w:bCs/>
                <w:i/>
                <w:iCs/>
                <w:sz w:val="20"/>
              </w:rPr>
            </w:pPr>
          </w:p>
        </w:tc>
        <w:tc>
          <w:tcPr>
            <w:tcW w:w="1163"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OOC</w:t>
            </w:r>
          </w:p>
        </w:tc>
        <w:tc>
          <w:tcPr>
            <w:tcW w:w="4074"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Rx S-SSB: 337 ≤ SSID_rx</w:t>
            </w:r>
            <w:r>
              <w:rPr>
                <w:rFonts w:eastAsia="DengXian" w:hint="eastAsia"/>
                <w:b/>
                <w:bCs/>
                <w:i/>
                <w:iCs/>
                <w:sz w:val="20"/>
              </w:rPr>
              <w:t xml:space="preserve"> </w:t>
            </w:r>
            <w:r>
              <w:rPr>
                <w:rFonts w:eastAsia="DengXian"/>
                <w:b/>
                <w:bCs/>
                <w:i/>
                <w:iCs/>
                <w:sz w:val="20"/>
              </w:rPr>
              <w:t>≤ 671,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SSID_rx,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r>
      <w:tr w:rsidR="00B06B46">
        <w:trPr>
          <w:jc w:val="center"/>
        </w:trPr>
        <w:tc>
          <w:tcPr>
            <w:tcW w:w="2113" w:type="dxa"/>
            <w:gridSpan w:val="2"/>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Standalone</w:t>
            </w:r>
          </w:p>
        </w:tc>
        <w:tc>
          <w:tcPr>
            <w:tcW w:w="4074"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N/A</w:t>
            </w:r>
          </w:p>
        </w:tc>
        <w:tc>
          <w:tcPr>
            <w:tcW w:w="4322" w:type="dxa"/>
            <w:vAlign w:val="center"/>
          </w:tcPr>
          <w:p w:rsidR="00B06B46" w:rsidRDefault="00F15EF5">
            <w:pPr>
              <w:widowControl w:val="0"/>
              <w:snapToGrid w:val="0"/>
              <w:spacing w:before="120" w:after="120" w:line="260" w:lineRule="auto"/>
              <w:rPr>
                <w:rFonts w:eastAsia="DengXian"/>
                <w:b/>
                <w:bCs/>
                <w:i/>
                <w:iCs/>
                <w:sz w:val="20"/>
              </w:rPr>
            </w:pPr>
            <w:r>
              <w:rPr>
                <w:rFonts w:eastAsia="DengXian"/>
                <w:b/>
                <w:bCs/>
                <w:i/>
                <w:iCs/>
                <w:sz w:val="20"/>
              </w:rPr>
              <w:t>SSID_tx</w:t>
            </w:r>
            <w:r>
              <w:rPr>
                <w:rFonts w:eastAsia="DengXian" w:hint="eastAsia"/>
                <w:b/>
                <w:bCs/>
                <w:i/>
                <w:iCs/>
                <w:sz w:val="20"/>
              </w:rPr>
              <w:t xml:space="preserve"> </w:t>
            </w:r>
            <w:r>
              <w:rPr>
                <w:rFonts w:eastAsia="DengXian"/>
                <w:b/>
                <w:bCs/>
                <w:i/>
                <w:iCs/>
                <w:sz w:val="20"/>
              </w:rPr>
              <w:t>selected</w:t>
            </w:r>
            <w:r>
              <w:rPr>
                <w:rFonts w:eastAsia="DengXian" w:hint="eastAsia"/>
                <w:b/>
                <w:bCs/>
                <w:i/>
                <w:iCs/>
                <w:sz w:val="20"/>
              </w:rPr>
              <w:t xml:space="preserve"> </w:t>
            </w:r>
            <w:r>
              <w:rPr>
                <w:rFonts w:eastAsia="DengXian"/>
                <w:b/>
                <w:bCs/>
                <w:i/>
                <w:iCs/>
                <w:sz w:val="20"/>
              </w:rPr>
              <w:t>from [337,…671], direct_sync</w:t>
            </w:r>
            <w:r>
              <w:rPr>
                <w:rFonts w:eastAsia="DengXian" w:hint="eastAsia"/>
                <w:b/>
                <w:bCs/>
                <w:i/>
                <w:iCs/>
                <w:sz w:val="20"/>
              </w:rPr>
              <w:t xml:space="preserve"> </w:t>
            </w:r>
            <w:r>
              <w:rPr>
                <w:rFonts w:eastAsia="DengXian"/>
                <w:b/>
                <w:bCs/>
                <w:i/>
                <w:iCs/>
                <w:sz w:val="20"/>
              </w:rPr>
              <w:t>=</w:t>
            </w:r>
            <w:r>
              <w:rPr>
                <w:rFonts w:eastAsia="DengXian" w:hint="eastAsia"/>
                <w:b/>
                <w:bCs/>
                <w:i/>
                <w:iCs/>
                <w:sz w:val="20"/>
              </w:rPr>
              <w:t xml:space="preserve"> </w:t>
            </w:r>
            <w:r>
              <w:rPr>
                <w:rFonts w:eastAsia="DengXian"/>
                <w:b/>
                <w:bCs/>
                <w:i/>
                <w:iCs/>
                <w:sz w:val="20"/>
              </w:rPr>
              <w:t>False</w:t>
            </w:r>
          </w:p>
        </w:tc>
      </w:tr>
    </w:tbl>
    <w:p w:rsidR="00B06B46" w:rsidRDefault="00B06B46">
      <w:pPr>
        <w:pStyle w:val="TOC1"/>
        <w:tabs>
          <w:tab w:val="right" w:leader="dot" w:pos="9660"/>
        </w:tabs>
        <w:spacing w:before="120" w:after="120"/>
      </w:pPr>
    </w:p>
    <w:p w:rsidR="00B06B46" w:rsidRDefault="00F15EF5">
      <w:pPr>
        <w:pStyle w:val="Heading1"/>
        <w:spacing w:before="120" w:after="120"/>
        <w:ind w:left="0"/>
        <w:rPr>
          <w:rFonts w:eastAsia="SimSun"/>
        </w:rPr>
      </w:pPr>
      <w:bookmarkStart w:id="68" w:name="_GoBack"/>
      <w:bookmarkEnd w:id="68"/>
      <w:r>
        <w:rPr>
          <w:rFonts w:eastAsia="SimSun" w:hint="eastAsia"/>
        </w:rPr>
        <w:t>Reference</w:t>
      </w:r>
      <w:r>
        <w:rPr>
          <w:rFonts w:eastAsia="SimSun"/>
        </w:rPr>
        <w:t>s</w:t>
      </w:r>
    </w:p>
    <w:p w:rsidR="00B06B46" w:rsidRDefault="00F15EF5">
      <w:pPr>
        <w:pStyle w:val="References"/>
        <w:spacing w:before="120" w:after="120"/>
        <w:rPr>
          <w:sz w:val="20"/>
          <w:szCs w:val="22"/>
        </w:rPr>
      </w:pPr>
      <w:bookmarkStart w:id="69" w:name="_Ref17466"/>
      <w:r>
        <w:rPr>
          <w:rFonts w:hint="eastAsia"/>
          <w:sz w:val="20"/>
          <w:szCs w:val="22"/>
        </w:rPr>
        <w:t>RAN1 Chairman</w:t>
      </w:r>
      <w:r>
        <w:rPr>
          <w:sz w:val="20"/>
          <w:szCs w:val="22"/>
        </w:rPr>
        <w:t>’</w:t>
      </w:r>
      <w:r>
        <w:rPr>
          <w:rFonts w:hint="eastAsia"/>
          <w:sz w:val="20"/>
          <w:szCs w:val="22"/>
        </w:rPr>
        <w:t xml:space="preserve">s Notes, 3GPP TSG RAN WG1 Meeting #97, </w:t>
      </w:r>
      <w:r>
        <w:rPr>
          <w:rFonts w:hint="eastAsia"/>
          <w:sz w:val="20"/>
          <w:szCs w:val="22"/>
          <w:lang w:eastAsia="ja-JP"/>
        </w:rPr>
        <w:t xml:space="preserve">Reno, USA, 13th </w:t>
      </w:r>
      <w:r>
        <w:rPr>
          <w:rFonts w:hint="eastAsia"/>
          <w:sz w:val="20"/>
          <w:szCs w:val="22"/>
          <w:lang w:eastAsia="ja-JP"/>
        </w:rPr>
        <w:t>–</w:t>
      </w:r>
      <w:r>
        <w:rPr>
          <w:rFonts w:hint="eastAsia"/>
          <w:sz w:val="20"/>
          <w:szCs w:val="22"/>
          <w:lang w:eastAsia="ja-JP"/>
        </w:rPr>
        <w:t xml:space="preserve"> 17th, May 2019</w:t>
      </w:r>
      <w:r>
        <w:rPr>
          <w:rFonts w:hint="eastAsia"/>
          <w:sz w:val="20"/>
          <w:szCs w:val="22"/>
        </w:rPr>
        <w:t>.</w:t>
      </w:r>
    </w:p>
    <w:p w:rsidR="00B06B46" w:rsidRDefault="00F15EF5">
      <w:pPr>
        <w:pStyle w:val="References"/>
        <w:spacing w:before="120" w:after="120"/>
        <w:rPr>
          <w:sz w:val="20"/>
          <w:szCs w:val="22"/>
        </w:rPr>
      </w:pPr>
      <w:r>
        <w:rPr>
          <w:rFonts w:hint="eastAsia"/>
          <w:sz w:val="20"/>
          <w:szCs w:val="22"/>
        </w:rPr>
        <w:t>RAN1 Chairman</w:t>
      </w:r>
      <w:r>
        <w:rPr>
          <w:sz w:val="20"/>
          <w:szCs w:val="22"/>
        </w:rPr>
        <w:t>’</w:t>
      </w:r>
      <w:r>
        <w:rPr>
          <w:rFonts w:hint="eastAsia"/>
          <w:sz w:val="20"/>
          <w:szCs w:val="22"/>
        </w:rPr>
        <w:t xml:space="preserve">s Notes, 3GPP TSG RAN WG1 Meeting #98, </w:t>
      </w:r>
      <w:r>
        <w:rPr>
          <w:rFonts w:hint="eastAsia"/>
          <w:sz w:val="20"/>
          <w:szCs w:val="22"/>
          <w:lang w:eastAsia="ja-JP"/>
        </w:rPr>
        <w:t xml:space="preserve">Prague, CZ, August 26th </w:t>
      </w:r>
      <w:r>
        <w:rPr>
          <w:rFonts w:hint="eastAsia"/>
          <w:sz w:val="20"/>
          <w:szCs w:val="22"/>
          <w:lang w:eastAsia="ja-JP"/>
        </w:rPr>
        <w:t>–</w:t>
      </w:r>
      <w:r>
        <w:rPr>
          <w:rFonts w:hint="eastAsia"/>
          <w:sz w:val="20"/>
          <w:szCs w:val="22"/>
          <w:lang w:eastAsia="ja-JP"/>
        </w:rPr>
        <w:t xml:space="preserve"> 30th, 2019</w:t>
      </w:r>
      <w:r>
        <w:rPr>
          <w:rFonts w:hint="eastAsia"/>
          <w:sz w:val="20"/>
          <w:szCs w:val="22"/>
        </w:rPr>
        <w:t>.</w:t>
      </w:r>
    </w:p>
    <w:bookmarkEnd w:id="69"/>
    <w:p w:rsidR="00B06B46" w:rsidRDefault="00F15EF5">
      <w:pPr>
        <w:pStyle w:val="References"/>
        <w:spacing w:before="120" w:after="120"/>
        <w:rPr>
          <w:sz w:val="20"/>
          <w:szCs w:val="22"/>
        </w:rPr>
      </w:pPr>
      <w:r>
        <w:rPr>
          <w:rFonts w:hint="eastAsia"/>
          <w:sz w:val="20"/>
          <w:szCs w:val="22"/>
        </w:rPr>
        <w:t xml:space="preserve">R1-1909921, 3GPP TSG RAN WG1 Meeting #98, </w:t>
      </w:r>
      <w:r>
        <w:rPr>
          <w:rFonts w:hint="eastAsia"/>
          <w:sz w:val="20"/>
          <w:szCs w:val="22"/>
          <w:lang w:eastAsia="ja-JP"/>
        </w:rPr>
        <w:t xml:space="preserve">Prague, CZ, August 26th </w:t>
      </w:r>
      <w:r>
        <w:rPr>
          <w:rFonts w:hint="eastAsia"/>
          <w:sz w:val="20"/>
          <w:szCs w:val="22"/>
          <w:lang w:eastAsia="ja-JP"/>
        </w:rPr>
        <w:t>–</w:t>
      </w:r>
      <w:r>
        <w:rPr>
          <w:rFonts w:hint="eastAsia"/>
          <w:sz w:val="20"/>
          <w:szCs w:val="22"/>
          <w:lang w:eastAsia="ja-JP"/>
        </w:rPr>
        <w:t xml:space="preserve"> 30th, 2019</w:t>
      </w:r>
      <w:r>
        <w:rPr>
          <w:rFonts w:hint="eastAsia"/>
          <w:sz w:val="20"/>
          <w:szCs w:val="22"/>
        </w:rPr>
        <w:t>.</w:t>
      </w:r>
    </w:p>
    <w:p w:rsidR="00B06B46" w:rsidRDefault="00F15EF5">
      <w:pPr>
        <w:pStyle w:val="References"/>
        <w:spacing w:before="120" w:after="120"/>
        <w:rPr>
          <w:sz w:val="20"/>
          <w:szCs w:val="22"/>
        </w:rPr>
      </w:pPr>
      <w:r>
        <w:rPr>
          <w:rFonts w:hint="eastAsia"/>
          <w:sz w:val="20"/>
          <w:szCs w:val="22"/>
        </w:rPr>
        <w:t>R1-1906465, Evaluation on DMRS patterns for PSBCH, ZTE, Sanechips</w:t>
      </w:r>
      <w:r>
        <w:rPr>
          <w:rFonts w:hint="eastAsia"/>
          <w:sz w:val="20"/>
          <w:szCs w:val="20"/>
        </w:rPr>
        <w:t>.</w:t>
      </w:r>
    </w:p>
    <w:p w:rsidR="00B06B46" w:rsidRDefault="00B06B46">
      <w:pPr>
        <w:spacing w:before="120" w:after="120"/>
        <w:jc w:val="left"/>
      </w:pPr>
    </w:p>
    <w:p w:rsidR="00B06B46" w:rsidRDefault="00F15EF5">
      <w:pPr>
        <w:pStyle w:val="Heading1"/>
        <w:adjustRightInd w:val="0"/>
        <w:snapToGrid w:val="0"/>
        <w:spacing w:before="120" w:after="120" w:line="260" w:lineRule="auto"/>
        <w:ind w:left="0"/>
        <w:rPr>
          <w:rFonts w:eastAsia="SimSun"/>
        </w:rPr>
      </w:pPr>
      <w:r>
        <w:rPr>
          <w:rFonts w:eastAsia="SimSun" w:hint="eastAsia"/>
          <w:szCs w:val="22"/>
        </w:rPr>
        <w:t>Appendix</w:t>
      </w:r>
      <w:r>
        <w:rPr>
          <w:rFonts w:hint="eastAsia"/>
        </w:rPr>
        <w:t xml:space="preserve">: </w:t>
      </w:r>
      <w:r>
        <w:rPr>
          <w:rFonts w:hint="eastAsia"/>
          <w:szCs w:val="22"/>
        </w:rPr>
        <w:t xml:space="preserve">Simulation </w:t>
      </w:r>
      <w:r>
        <w:rPr>
          <w:rFonts w:hint="eastAsia"/>
        </w:rPr>
        <w:t>assumptions</w:t>
      </w:r>
    </w:p>
    <w:p w:rsidR="00B06B46" w:rsidRDefault="00F15EF5">
      <w:pPr>
        <w:pStyle w:val="References"/>
        <w:numPr>
          <w:ilvl w:val="0"/>
          <w:numId w:val="0"/>
        </w:numPr>
        <w:spacing w:before="120" w:after="120"/>
        <w:jc w:val="center"/>
        <w:rPr>
          <w:sz w:val="20"/>
          <w:szCs w:val="20"/>
        </w:rPr>
      </w:pPr>
      <w:r>
        <w:rPr>
          <w:rFonts w:hint="eastAsia"/>
          <w:sz w:val="20"/>
          <w:szCs w:val="20"/>
        </w:rPr>
        <w:t>Simulation assumptions for PSBCH evaluation</w:t>
      </w:r>
    </w:p>
    <w:tbl>
      <w:tblPr>
        <w:tblStyle w:val="TableGrid"/>
        <w:tblW w:w="7452" w:type="dxa"/>
        <w:jc w:val="center"/>
        <w:tblLayout w:type="fixed"/>
        <w:tblLook w:val="04A0"/>
      </w:tblPr>
      <w:tblGrid>
        <w:gridCol w:w="2920"/>
        <w:gridCol w:w="4532"/>
      </w:tblGrid>
      <w:tr w:rsidR="00B06B46">
        <w:trPr>
          <w:jc w:val="center"/>
        </w:trPr>
        <w:tc>
          <w:tcPr>
            <w:tcW w:w="2920" w:type="dxa"/>
            <w:shd w:val="clear" w:color="auto" w:fill="D8D8D8" w:themeFill="background1" w:themeFillShade="D8"/>
            <w:vAlign w:val="center"/>
          </w:tcPr>
          <w:p w:rsidR="00B06B46" w:rsidRDefault="00F15EF5">
            <w:pPr>
              <w:spacing w:before="120" w:after="120"/>
              <w:jc w:val="center"/>
            </w:pPr>
            <w:r>
              <w:rPr>
                <w:rFonts w:hint="eastAsia"/>
              </w:rPr>
              <w:t>Parameter</w:t>
            </w:r>
          </w:p>
        </w:tc>
        <w:tc>
          <w:tcPr>
            <w:tcW w:w="4532" w:type="dxa"/>
            <w:shd w:val="clear" w:color="auto" w:fill="D8D8D8" w:themeFill="background1" w:themeFillShade="D8"/>
            <w:vAlign w:val="center"/>
          </w:tcPr>
          <w:p w:rsidR="00B06B46" w:rsidRDefault="00F15EF5">
            <w:pPr>
              <w:spacing w:before="120" w:after="120"/>
              <w:jc w:val="center"/>
            </w:pPr>
            <w:r>
              <w:rPr>
                <w:rFonts w:hint="eastAsia"/>
              </w:rPr>
              <w:t>Value</w:t>
            </w:r>
          </w:p>
        </w:tc>
      </w:tr>
      <w:tr w:rsidR="00B06B46">
        <w:trPr>
          <w:jc w:val="center"/>
        </w:trPr>
        <w:tc>
          <w:tcPr>
            <w:tcW w:w="2920" w:type="dxa"/>
            <w:vAlign w:val="center"/>
          </w:tcPr>
          <w:p w:rsidR="00B06B46" w:rsidRDefault="00F15EF5">
            <w:pPr>
              <w:spacing w:before="120" w:after="120"/>
              <w:jc w:val="center"/>
            </w:pPr>
            <w:r>
              <w:rPr>
                <w:sz w:val="20"/>
              </w:rPr>
              <w:t>Carrier frequency</w:t>
            </w:r>
          </w:p>
        </w:tc>
        <w:tc>
          <w:tcPr>
            <w:tcW w:w="4532" w:type="dxa"/>
            <w:vAlign w:val="center"/>
          </w:tcPr>
          <w:p w:rsidR="00B06B46" w:rsidRDefault="00F15EF5">
            <w:pPr>
              <w:spacing w:before="120" w:after="120"/>
              <w:jc w:val="center"/>
            </w:pPr>
            <w:r>
              <w:rPr>
                <w:sz w:val="20"/>
              </w:rPr>
              <w:t>6 GHz</w:t>
            </w:r>
          </w:p>
        </w:tc>
      </w:tr>
      <w:tr w:rsidR="00B06B46">
        <w:trPr>
          <w:jc w:val="center"/>
        </w:trPr>
        <w:tc>
          <w:tcPr>
            <w:tcW w:w="2920" w:type="dxa"/>
            <w:vAlign w:val="center"/>
          </w:tcPr>
          <w:p w:rsidR="00B06B46" w:rsidRDefault="00F15EF5">
            <w:pPr>
              <w:spacing w:before="120" w:after="120"/>
              <w:jc w:val="center"/>
            </w:pPr>
            <w:r>
              <w:rPr>
                <w:sz w:val="20"/>
              </w:rPr>
              <w:t>Bandwidth</w:t>
            </w:r>
          </w:p>
        </w:tc>
        <w:tc>
          <w:tcPr>
            <w:tcW w:w="4532" w:type="dxa"/>
            <w:vAlign w:val="center"/>
          </w:tcPr>
          <w:p w:rsidR="00B06B46" w:rsidRDefault="00F15EF5">
            <w:pPr>
              <w:spacing w:before="120" w:after="120"/>
              <w:jc w:val="center"/>
            </w:pPr>
            <w:r>
              <w:rPr>
                <w:rFonts w:hint="eastAsia"/>
                <w:sz w:val="20"/>
              </w:rPr>
              <w:t>11</w:t>
            </w:r>
            <w:r>
              <w:rPr>
                <w:sz w:val="20"/>
              </w:rPr>
              <w:t xml:space="preserve"> </w:t>
            </w:r>
            <w:r>
              <w:rPr>
                <w:rFonts w:hint="eastAsia"/>
                <w:sz w:val="20"/>
              </w:rPr>
              <w:t>RB</w:t>
            </w:r>
          </w:p>
        </w:tc>
      </w:tr>
      <w:tr w:rsidR="00B06B46">
        <w:trPr>
          <w:jc w:val="center"/>
        </w:trPr>
        <w:tc>
          <w:tcPr>
            <w:tcW w:w="2920" w:type="dxa"/>
            <w:vAlign w:val="center"/>
          </w:tcPr>
          <w:p w:rsidR="00B06B46" w:rsidRDefault="00F15EF5">
            <w:pPr>
              <w:spacing w:before="120" w:after="120"/>
              <w:jc w:val="center"/>
            </w:pPr>
            <w:r>
              <w:rPr>
                <w:sz w:val="20"/>
              </w:rPr>
              <w:t>Channel</w:t>
            </w:r>
          </w:p>
        </w:tc>
        <w:tc>
          <w:tcPr>
            <w:tcW w:w="4532" w:type="dxa"/>
            <w:vAlign w:val="center"/>
          </w:tcPr>
          <w:p w:rsidR="00B06B46" w:rsidRDefault="00F15EF5">
            <w:pPr>
              <w:spacing w:before="120" w:after="120"/>
              <w:jc w:val="center"/>
            </w:pPr>
            <w:r>
              <w:rPr>
                <w:sz w:val="20"/>
              </w:rPr>
              <w:t>urban-NLOS</w:t>
            </w:r>
          </w:p>
        </w:tc>
      </w:tr>
      <w:tr w:rsidR="00B06B46">
        <w:trPr>
          <w:jc w:val="center"/>
        </w:trPr>
        <w:tc>
          <w:tcPr>
            <w:tcW w:w="2920" w:type="dxa"/>
            <w:vAlign w:val="center"/>
          </w:tcPr>
          <w:p w:rsidR="00B06B46" w:rsidRDefault="00F15EF5">
            <w:pPr>
              <w:spacing w:before="120" w:after="120"/>
              <w:jc w:val="center"/>
            </w:pPr>
            <w:r>
              <w:rPr>
                <w:sz w:val="20"/>
              </w:rPr>
              <w:lastRenderedPageBreak/>
              <w:t>MCS</w:t>
            </w:r>
          </w:p>
        </w:tc>
        <w:tc>
          <w:tcPr>
            <w:tcW w:w="4532" w:type="dxa"/>
            <w:vAlign w:val="center"/>
          </w:tcPr>
          <w:p w:rsidR="00B06B46" w:rsidRDefault="00F15EF5">
            <w:pPr>
              <w:spacing w:before="120" w:after="120"/>
              <w:jc w:val="center"/>
            </w:pPr>
            <w:r>
              <w:rPr>
                <w:rFonts w:hint="eastAsia"/>
                <w:sz w:val="20"/>
              </w:rPr>
              <w:t>QPSK</w:t>
            </w:r>
          </w:p>
        </w:tc>
      </w:tr>
      <w:tr w:rsidR="00B06B46">
        <w:trPr>
          <w:jc w:val="center"/>
        </w:trPr>
        <w:tc>
          <w:tcPr>
            <w:tcW w:w="2920" w:type="dxa"/>
            <w:vAlign w:val="center"/>
          </w:tcPr>
          <w:p w:rsidR="00B06B46" w:rsidRDefault="00F15EF5">
            <w:pPr>
              <w:spacing w:before="120" w:after="120"/>
              <w:jc w:val="center"/>
            </w:pPr>
            <w:r>
              <w:rPr>
                <w:rFonts w:hint="eastAsia"/>
                <w:sz w:val="20"/>
              </w:rPr>
              <w:t>Channel coding</w:t>
            </w:r>
          </w:p>
        </w:tc>
        <w:tc>
          <w:tcPr>
            <w:tcW w:w="4532" w:type="dxa"/>
            <w:vAlign w:val="center"/>
          </w:tcPr>
          <w:p w:rsidR="00B06B46" w:rsidRDefault="00F15EF5">
            <w:pPr>
              <w:spacing w:before="120" w:after="120"/>
              <w:jc w:val="center"/>
            </w:pPr>
            <w:r>
              <w:rPr>
                <w:rFonts w:hint="eastAsia"/>
                <w:sz w:val="20"/>
              </w:rPr>
              <w:t>Polar</w:t>
            </w:r>
          </w:p>
        </w:tc>
      </w:tr>
      <w:tr w:rsidR="00B06B46">
        <w:trPr>
          <w:jc w:val="center"/>
        </w:trPr>
        <w:tc>
          <w:tcPr>
            <w:tcW w:w="2920" w:type="dxa"/>
            <w:vAlign w:val="center"/>
          </w:tcPr>
          <w:p w:rsidR="00B06B46" w:rsidRDefault="00F15EF5">
            <w:pPr>
              <w:spacing w:before="120" w:after="120"/>
              <w:jc w:val="center"/>
            </w:pPr>
            <w:r>
              <w:rPr>
                <w:sz w:val="20"/>
              </w:rPr>
              <w:t>Subcarrier Spacing</w:t>
            </w:r>
          </w:p>
        </w:tc>
        <w:tc>
          <w:tcPr>
            <w:tcW w:w="4532" w:type="dxa"/>
            <w:vAlign w:val="center"/>
          </w:tcPr>
          <w:p w:rsidR="00B06B46" w:rsidRDefault="00F15EF5">
            <w:pPr>
              <w:spacing w:before="120" w:after="120"/>
              <w:jc w:val="center"/>
            </w:pPr>
            <w:r>
              <w:rPr>
                <w:rFonts w:hint="eastAsia"/>
                <w:sz w:val="20"/>
              </w:rPr>
              <w:t>15k</w:t>
            </w:r>
            <w:r>
              <w:rPr>
                <w:sz w:val="20"/>
              </w:rPr>
              <w:t>Hz</w:t>
            </w:r>
          </w:p>
        </w:tc>
      </w:tr>
      <w:tr w:rsidR="00B06B46">
        <w:trPr>
          <w:jc w:val="center"/>
        </w:trPr>
        <w:tc>
          <w:tcPr>
            <w:tcW w:w="2920" w:type="dxa"/>
            <w:vAlign w:val="center"/>
          </w:tcPr>
          <w:p w:rsidR="00B06B46" w:rsidRDefault="00F15EF5">
            <w:pPr>
              <w:spacing w:before="120" w:after="120"/>
              <w:jc w:val="center"/>
            </w:pPr>
            <w:r>
              <w:rPr>
                <w:sz w:val="20"/>
              </w:rPr>
              <w:t>Antenna configuration</w:t>
            </w:r>
          </w:p>
        </w:tc>
        <w:tc>
          <w:tcPr>
            <w:tcW w:w="4532" w:type="dxa"/>
            <w:vAlign w:val="center"/>
          </w:tcPr>
          <w:p w:rsidR="00B06B46" w:rsidRDefault="00F15EF5">
            <w:pPr>
              <w:spacing w:before="120" w:after="120"/>
              <w:jc w:val="center"/>
            </w:pPr>
            <w:r>
              <w:rPr>
                <w:sz w:val="20"/>
              </w:rPr>
              <w:t>2T</w:t>
            </w:r>
            <w:r>
              <w:rPr>
                <w:rFonts w:hint="eastAsia"/>
                <w:sz w:val="20"/>
              </w:rPr>
              <w:t>*2</w:t>
            </w:r>
            <w:r>
              <w:rPr>
                <w:sz w:val="20"/>
              </w:rPr>
              <w:t>R</w:t>
            </w:r>
          </w:p>
        </w:tc>
      </w:tr>
      <w:tr w:rsidR="00B06B46">
        <w:trPr>
          <w:jc w:val="center"/>
        </w:trPr>
        <w:tc>
          <w:tcPr>
            <w:tcW w:w="2920" w:type="dxa"/>
            <w:vAlign w:val="center"/>
          </w:tcPr>
          <w:p w:rsidR="00B06B46" w:rsidRDefault="00F15EF5">
            <w:pPr>
              <w:spacing w:before="120" w:after="120"/>
              <w:jc w:val="center"/>
            </w:pPr>
            <w:r>
              <w:t xml:space="preserve">UE (relative) </w:t>
            </w:r>
            <w:r>
              <w:rPr>
                <w:rFonts w:hint="eastAsia"/>
                <w:sz w:val="20"/>
              </w:rPr>
              <w:t>speed</w:t>
            </w:r>
          </w:p>
        </w:tc>
        <w:tc>
          <w:tcPr>
            <w:tcW w:w="4532" w:type="dxa"/>
            <w:vAlign w:val="center"/>
          </w:tcPr>
          <w:p w:rsidR="00B06B46" w:rsidRDefault="00F15EF5">
            <w:pPr>
              <w:spacing w:before="120" w:after="120"/>
              <w:jc w:val="center"/>
            </w:pPr>
            <w:r>
              <w:rPr>
                <w:rFonts w:hint="eastAsia"/>
                <w:sz w:val="20"/>
              </w:rPr>
              <w:t>240/500</w:t>
            </w:r>
            <w:r>
              <w:rPr>
                <w:sz w:val="20"/>
              </w:rPr>
              <w:t xml:space="preserve"> </w:t>
            </w:r>
            <w:r>
              <w:rPr>
                <w:rFonts w:hint="eastAsia"/>
                <w:sz w:val="20"/>
              </w:rPr>
              <w:t>km/h</w:t>
            </w:r>
          </w:p>
        </w:tc>
      </w:tr>
      <w:tr w:rsidR="00B06B46">
        <w:trPr>
          <w:jc w:val="center"/>
        </w:trPr>
        <w:tc>
          <w:tcPr>
            <w:tcW w:w="2920" w:type="dxa"/>
            <w:vAlign w:val="center"/>
          </w:tcPr>
          <w:p w:rsidR="00B06B46" w:rsidRDefault="00F15EF5">
            <w:pPr>
              <w:spacing w:before="120" w:after="120"/>
              <w:jc w:val="center"/>
              <w:rPr>
                <w:sz w:val="20"/>
              </w:rPr>
            </w:pPr>
            <w:r>
              <w:rPr>
                <w:rFonts w:hint="eastAsia"/>
                <w:sz w:val="20"/>
              </w:rPr>
              <w:t>SNR range</w:t>
            </w:r>
          </w:p>
        </w:tc>
        <w:tc>
          <w:tcPr>
            <w:tcW w:w="4532" w:type="dxa"/>
            <w:vAlign w:val="center"/>
          </w:tcPr>
          <w:p w:rsidR="00B06B46" w:rsidRDefault="00F15EF5">
            <w:pPr>
              <w:spacing w:before="120" w:after="120"/>
              <w:jc w:val="center"/>
              <w:rPr>
                <w:sz w:val="20"/>
              </w:rPr>
            </w:pPr>
            <w:r>
              <w:rPr>
                <w:rFonts w:hint="eastAsia"/>
                <w:sz w:val="20"/>
              </w:rPr>
              <w:t>&gt; -6 dB</w:t>
            </w:r>
          </w:p>
        </w:tc>
      </w:tr>
      <w:tr w:rsidR="00B06B46">
        <w:trPr>
          <w:jc w:val="center"/>
        </w:trPr>
        <w:tc>
          <w:tcPr>
            <w:tcW w:w="2920" w:type="dxa"/>
            <w:vAlign w:val="center"/>
          </w:tcPr>
          <w:p w:rsidR="00B06B46" w:rsidRDefault="00F15EF5">
            <w:pPr>
              <w:spacing w:before="120" w:after="120"/>
              <w:jc w:val="center"/>
              <w:rPr>
                <w:sz w:val="20"/>
              </w:rPr>
            </w:pPr>
            <w:r>
              <w:rPr>
                <w:rFonts w:hint="eastAsia"/>
                <w:sz w:val="20"/>
              </w:rPr>
              <w:t>Number of symbols for PSBCH</w:t>
            </w:r>
          </w:p>
        </w:tc>
        <w:tc>
          <w:tcPr>
            <w:tcW w:w="4532" w:type="dxa"/>
            <w:vAlign w:val="center"/>
          </w:tcPr>
          <w:p w:rsidR="00B06B46" w:rsidRDefault="00F15EF5">
            <w:pPr>
              <w:spacing w:before="120" w:after="120"/>
              <w:jc w:val="center"/>
              <w:rPr>
                <w:sz w:val="20"/>
              </w:rPr>
            </w:pPr>
            <w:r>
              <w:rPr>
                <w:rFonts w:hint="eastAsia"/>
                <w:sz w:val="20"/>
              </w:rPr>
              <w:t>6</w:t>
            </w:r>
          </w:p>
        </w:tc>
      </w:tr>
      <w:tr w:rsidR="00B06B46">
        <w:trPr>
          <w:jc w:val="center"/>
        </w:trPr>
        <w:tc>
          <w:tcPr>
            <w:tcW w:w="2920" w:type="dxa"/>
            <w:vAlign w:val="center"/>
          </w:tcPr>
          <w:p w:rsidR="00B06B46" w:rsidRDefault="00F15EF5">
            <w:pPr>
              <w:spacing w:before="120" w:after="120"/>
              <w:jc w:val="center"/>
              <w:rPr>
                <w:sz w:val="20"/>
              </w:rPr>
            </w:pPr>
            <w:r>
              <w:rPr>
                <w:sz w:val="20"/>
              </w:rPr>
              <w:t>PSBCH payload size</w:t>
            </w:r>
          </w:p>
        </w:tc>
        <w:tc>
          <w:tcPr>
            <w:tcW w:w="4532" w:type="dxa"/>
            <w:vAlign w:val="center"/>
          </w:tcPr>
          <w:p w:rsidR="00B06B46" w:rsidRDefault="00F15EF5">
            <w:pPr>
              <w:spacing w:before="120" w:after="120"/>
              <w:jc w:val="center"/>
              <w:rPr>
                <w:sz w:val="20"/>
              </w:rPr>
            </w:pPr>
            <w:r>
              <w:rPr>
                <w:sz w:val="20"/>
              </w:rPr>
              <w:t>56 (including 24bits CRC)</w:t>
            </w:r>
          </w:p>
        </w:tc>
      </w:tr>
      <w:tr w:rsidR="00B06B46">
        <w:trPr>
          <w:jc w:val="center"/>
        </w:trPr>
        <w:tc>
          <w:tcPr>
            <w:tcW w:w="2920" w:type="dxa"/>
            <w:vAlign w:val="center"/>
          </w:tcPr>
          <w:p w:rsidR="00B06B46" w:rsidRDefault="00F15EF5">
            <w:pPr>
              <w:spacing w:before="120" w:after="120"/>
              <w:jc w:val="center"/>
              <w:rPr>
                <w:sz w:val="20"/>
              </w:rPr>
            </w:pPr>
            <w:r>
              <w:rPr>
                <w:sz w:val="20"/>
              </w:rPr>
              <w:t>Receiver handling of first symbol used for AGC</w:t>
            </w:r>
          </w:p>
        </w:tc>
        <w:tc>
          <w:tcPr>
            <w:tcW w:w="4532" w:type="dxa"/>
            <w:vAlign w:val="center"/>
          </w:tcPr>
          <w:p w:rsidR="00B06B46" w:rsidRDefault="00F15EF5">
            <w:pPr>
              <w:spacing w:before="120" w:after="120"/>
              <w:jc w:val="center"/>
              <w:rPr>
                <w:sz w:val="20"/>
              </w:rPr>
            </w:pPr>
            <w:r>
              <w:rPr>
                <w:sz w:val="20"/>
              </w:rPr>
              <w:t>In the 1</w:t>
            </w:r>
            <w:r>
              <w:rPr>
                <w:sz w:val="20"/>
                <w:vertAlign w:val="superscript"/>
              </w:rPr>
              <w:t>st</w:t>
            </w:r>
            <w:r>
              <w:rPr>
                <w:sz w:val="20"/>
              </w:rPr>
              <w:t xml:space="preserve"> symbol, DMRS REs are not used for channel estimation and data REs are punctured</w:t>
            </w:r>
          </w:p>
        </w:tc>
      </w:tr>
      <w:tr w:rsidR="00B06B46">
        <w:trPr>
          <w:jc w:val="center"/>
        </w:trPr>
        <w:tc>
          <w:tcPr>
            <w:tcW w:w="2920" w:type="dxa"/>
          </w:tcPr>
          <w:p w:rsidR="00B06B46" w:rsidRDefault="00F15EF5">
            <w:pPr>
              <w:spacing w:before="120" w:after="120"/>
              <w:jc w:val="center"/>
              <w:rPr>
                <w:sz w:val="20"/>
              </w:rPr>
            </w:pPr>
            <w:r>
              <w:t>Channel estimation</w:t>
            </w:r>
          </w:p>
        </w:tc>
        <w:tc>
          <w:tcPr>
            <w:tcW w:w="4532" w:type="dxa"/>
          </w:tcPr>
          <w:p w:rsidR="00B06B46" w:rsidRDefault="00F15EF5">
            <w:pPr>
              <w:spacing w:before="120" w:after="120"/>
              <w:jc w:val="center"/>
              <w:rPr>
                <w:sz w:val="20"/>
              </w:rPr>
            </w:pPr>
            <w:r>
              <w:t>MMSE</w:t>
            </w:r>
          </w:p>
        </w:tc>
      </w:tr>
    </w:tbl>
    <w:p w:rsidR="00B06B46" w:rsidRDefault="00B06B46">
      <w:pPr>
        <w:pStyle w:val="References"/>
        <w:numPr>
          <w:ilvl w:val="0"/>
          <w:numId w:val="0"/>
        </w:numPr>
        <w:spacing w:before="120" w:after="120"/>
        <w:rPr>
          <w:sz w:val="20"/>
          <w:szCs w:val="20"/>
        </w:rPr>
      </w:pPr>
    </w:p>
    <w:p w:rsidR="00B06B46" w:rsidRDefault="00B06B46">
      <w:pPr>
        <w:pStyle w:val="References"/>
        <w:numPr>
          <w:ilvl w:val="0"/>
          <w:numId w:val="0"/>
        </w:numPr>
        <w:spacing w:before="120" w:after="120"/>
        <w:rPr>
          <w:sz w:val="20"/>
          <w:szCs w:val="20"/>
        </w:rPr>
      </w:pPr>
    </w:p>
    <w:sectPr w:rsidR="00B06B46" w:rsidSect="00B06B46">
      <w:headerReference w:type="even" r:id="rId18"/>
      <w:headerReference w:type="default" r:id="rId19"/>
      <w:footerReference w:type="even" r:id="rId20"/>
      <w:footerReference w:type="default" r:id="rId21"/>
      <w:headerReference w:type="first" r:id="rId22"/>
      <w:footerReference w:type="first" r:id="rId23"/>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E5A" w:rsidRDefault="00125E5A" w:rsidP="00F15EF5">
      <w:pPr>
        <w:spacing w:before="120" w:after="120" w:line="240" w:lineRule="auto"/>
      </w:pPr>
      <w:r>
        <w:separator/>
      </w:r>
    </w:p>
  </w:endnote>
  <w:endnote w:type="continuationSeparator" w:id="0">
    <w:p w:rsidR="00125E5A" w:rsidRDefault="00125E5A" w:rsidP="00F15EF5">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default"/>
    <w:sig w:usb0="00000000" w:usb1="00000000"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E5A" w:rsidRDefault="00125E5A">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29365"/>
      <w:docPartObj>
        <w:docPartGallery w:val="Page Numbers (Bottom of Page)"/>
        <w:docPartUnique/>
      </w:docPartObj>
    </w:sdtPr>
    <w:sdtContent>
      <w:p w:rsidR="00125E5A" w:rsidRDefault="00125E5A" w:rsidP="00F15EF5">
        <w:pPr>
          <w:pStyle w:val="Footer"/>
          <w:spacing w:before="120" w:after="120"/>
          <w:jc w:val="center"/>
        </w:pPr>
        <w:fldSimple w:instr=" PAGE   \* MERGEFORMAT ">
          <w:r w:rsidR="00AE0C98">
            <w:rPr>
              <w:noProof/>
            </w:rPr>
            <w:t>3</w:t>
          </w:r>
        </w:fldSimple>
      </w:p>
    </w:sdtContent>
  </w:sdt>
  <w:p w:rsidR="00125E5A" w:rsidRDefault="00125E5A">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E5A" w:rsidRDefault="00125E5A">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E5A" w:rsidRDefault="00125E5A" w:rsidP="00F15EF5">
      <w:pPr>
        <w:spacing w:before="120" w:after="120" w:line="240" w:lineRule="auto"/>
      </w:pPr>
      <w:r>
        <w:separator/>
      </w:r>
    </w:p>
  </w:footnote>
  <w:footnote w:type="continuationSeparator" w:id="0">
    <w:p w:rsidR="00125E5A" w:rsidRDefault="00125E5A" w:rsidP="00F15EF5">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E5A" w:rsidRDefault="00125E5A">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E5A" w:rsidRDefault="00125E5A">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E5A" w:rsidRDefault="00125E5A">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F31D63"/>
    <w:multiLevelType w:val="singleLevel"/>
    <w:tmpl w:val="8BF31D63"/>
    <w:lvl w:ilvl="0">
      <w:start w:val="1"/>
      <w:numFmt w:val="bullet"/>
      <w:lvlText w:val="○"/>
      <w:lvlJc w:val="left"/>
      <w:pPr>
        <w:tabs>
          <w:tab w:val="left" w:pos="420"/>
        </w:tabs>
        <w:ind w:left="840" w:hanging="420"/>
      </w:pPr>
      <w:rPr>
        <w:rFonts w:ascii="Times New Roman" w:hAnsi="Times New Roman" w:cs="Times New Roman" w:hint="default"/>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F97D48D8"/>
    <w:multiLevelType w:val="singleLevel"/>
    <w:tmpl w:val="F97D48D8"/>
    <w:lvl w:ilvl="0">
      <w:start w:val="1"/>
      <w:numFmt w:val="bullet"/>
      <w:lvlText w:val=""/>
      <w:lvlJc w:val="left"/>
      <w:pPr>
        <w:ind w:left="420" w:hanging="420"/>
      </w:pPr>
      <w:rPr>
        <w:rFonts w:ascii="Wingdings" w:hAnsi="Wingdings" w:hint="default"/>
        <w:sz w:val="16"/>
      </w:rPr>
    </w:lvl>
  </w:abstractNum>
  <w:abstractNum w:abstractNumId="3">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1E210302"/>
    <w:multiLevelType w:val="hybridMultilevel"/>
    <w:tmpl w:val="1A1AC5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08A774C"/>
    <w:multiLevelType w:val="multilevel"/>
    <w:tmpl w:val="208A7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7">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3BCC3337"/>
    <w:multiLevelType w:val="multilevel"/>
    <w:tmpl w:val="3BCC333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39B3A59"/>
    <w:multiLevelType w:val="multilevel"/>
    <w:tmpl w:val="539B3A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85466E2"/>
    <w:multiLevelType w:val="multilevel"/>
    <w:tmpl w:val="585466E2"/>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nsid w:val="5F786974"/>
    <w:multiLevelType w:val="singleLevel"/>
    <w:tmpl w:val="5F786974"/>
    <w:lvl w:ilvl="0">
      <w:start w:val="1"/>
      <w:numFmt w:val="bullet"/>
      <w:lvlText w:val=""/>
      <w:lvlJc w:val="left"/>
      <w:pPr>
        <w:ind w:left="420" w:hanging="420"/>
      </w:pPr>
      <w:rPr>
        <w:rFonts w:ascii="Wingdings" w:hAnsi="Wingdings" w:hint="default"/>
      </w:rPr>
    </w:lvl>
  </w:abstractNum>
  <w:abstractNum w:abstractNumId="13">
    <w:nsid w:val="649625BE"/>
    <w:multiLevelType w:val="multilevel"/>
    <w:tmpl w:val="64962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CFB7B8C"/>
    <w:multiLevelType w:val="multilevel"/>
    <w:tmpl w:val="7CFB7B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7E58BF37"/>
    <w:multiLevelType w:val="singleLevel"/>
    <w:tmpl w:val="7E58BF37"/>
    <w:lvl w:ilvl="0">
      <w:start w:val="1"/>
      <w:numFmt w:val="bullet"/>
      <w:lvlText w:val=""/>
      <w:lvlJc w:val="left"/>
      <w:pPr>
        <w:ind w:left="420" w:hanging="420"/>
      </w:pPr>
      <w:rPr>
        <w:rFonts w:ascii="Wingdings" w:hAnsi="Wingdings" w:hint="default"/>
        <w:sz w:val="16"/>
      </w:rPr>
    </w:lvl>
  </w:abstractNum>
  <w:num w:numId="1">
    <w:abstractNumId w:val="3"/>
  </w:num>
  <w:num w:numId="2">
    <w:abstractNumId w:val="7"/>
  </w:num>
  <w:num w:numId="3">
    <w:abstractNumId w:val="6"/>
  </w:num>
  <w:num w:numId="4">
    <w:abstractNumId w:val="1"/>
  </w:num>
  <w:num w:numId="5">
    <w:abstractNumId w:val="8"/>
  </w:num>
  <w:num w:numId="6">
    <w:abstractNumId w:val="13"/>
  </w:num>
  <w:num w:numId="7">
    <w:abstractNumId w:val="14"/>
  </w:num>
  <w:num w:numId="8">
    <w:abstractNumId w:val="5"/>
  </w:num>
  <w:num w:numId="9">
    <w:abstractNumId w:val="11"/>
  </w:num>
  <w:num w:numId="10">
    <w:abstractNumId w:val="2"/>
  </w:num>
  <w:num w:numId="11">
    <w:abstractNumId w:val="15"/>
  </w:num>
  <w:num w:numId="12">
    <w:abstractNumId w:val="9"/>
  </w:num>
  <w:num w:numId="13">
    <w:abstractNumId w:val="12"/>
  </w:num>
  <w:num w:numId="14">
    <w:abstractNumId w:val="10"/>
  </w:num>
  <w:num w:numId="15">
    <w:abstractNumId w:val="0"/>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179E"/>
    <w:rsid w:val="00077402"/>
    <w:rsid w:val="00091DCF"/>
    <w:rsid w:val="00093326"/>
    <w:rsid w:val="000F711C"/>
    <w:rsid w:val="00125E5A"/>
    <w:rsid w:val="00165EC6"/>
    <w:rsid w:val="00172A27"/>
    <w:rsid w:val="00180430"/>
    <w:rsid w:val="001E2AF1"/>
    <w:rsid w:val="001E60B9"/>
    <w:rsid w:val="00222DA2"/>
    <w:rsid w:val="00234F99"/>
    <w:rsid w:val="00245398"/>
    <w:rsid w:val="002A2546"/>
    <w:rsid w:val="00361A45"/>
    <w:rsid w:val="00370278"/>
    <w:rsid w:val="0037339F"/>
    <w:rsid w:val="00382B10"/>
    <w:rsid w:val="00385556"/>
    <w:rsid w:val="003A2D17"/>
    <w:rsid w:val="00443667"/>
    <w:rsid w:val="0044742C"/>
    <w:rsid w:val="0046113B"/>
    <w:rsid w:val="004E4A03"/>
    <w:rsid w:val="005B065E"/>
    <w:rsid w:val="005C2DA2"/>
    <w:rsid w:val="005D28C0"/>
    <w:rsid w:val="005F5803"/>
    <w:rsid w:val="0060158E"/>
    <w:rsid w:val="00660851"/>
    <w:rsid w:val="006C3DF7"/>
    <w:rsid w:val="0072357D"/>
    <w:rsid w:val="00732F21"/>
    <w:rsid w:val="0075459B"/>
    <w:rsid w:val="00844A3A"/>
    <w:rsid w:val="008D0E09"/>
    <w:rsid w:val="008D1C5E"/>
    <w:rsid w:val="00906310"/>
    <w:rsid w:val="009118C7"/>
    <w:rsid w:val="00952A6B"/>
    <w:rsid w:val="0096044C"/>
    <w:rsid w:val="009714A0"/>
    <w:rsid w:val="009C2193"/>
    <w:rsid w:val="009F20F3"/>
    <w:rsid w:val="00A16E29"/>
    <w:rsid w:val="00AE0C98"/>
    <w:rsid w:val="00B06B46"/>
    <w:rsid w:val="00B241C1"/>
    <w:rsid w:val="00B32F4B"/>
    <w:rsid w:val="00B3398E"/>
    <w:rsid w:val="00BA480A"/>
    <w:rsid w:val="00BD0615"/>
    <w:rsid w:val="00BD3654"/>
    <w:rsid w:val="00C0741A"/>
    <w:rsid w:val="00C17446"/>
    <w:rsid w:val="00C3542E"/>
    <w:rsid w:val="00C6073B"/>
    <w:rsid w:val="00C638B9"/>
    <w:rsid w:val="00C83EFD"/>
    <w:rsid w:val="00C86292"/>
    <w:rsid w:val="00C91343"/>
    <w:rsid w:val="00CA33EA"/>
    <w:rsid w:val="00CD343B"/>
    <w:rsid w:val="00D21995"/>
    <w:rsid w:val="00D41695"/>
    <w:rsid w:val="00D52FA7"/>
    <w:rsid w:val="00D654D7"/>
    <w:rsid w:val="00DB1BD0"/>
    <w:rsid w:val="00E211EC"/>
    <w:rsid w:val="00E307EA"/>
    <w:rsid w:val="00E33BB9"/>
    <w:rsid w:val="00EA43F5"/>
    <w:rsid w:val="00F15EF5"/>
    <w:rsid w:val="00F17EF0"/>
    <w:rsid w:val="00F51AC7"/>
    <w:rsid w:val="00F6644B"/>
    <w:rsid w:val="00F912BF"/>
    <w:rsid w:val="01063FDD"/>
    <w:rsid w:val="015C6038"/>
    <w:rsid w:val="01764F01"/>
    <w:rsid w:val="01A43026"/>
    <w:rsid w:val="020759FB"/>
    <w:rsid w:val="02415AE9"/>
    <w:rsid w:val="024D6B6A"/>
    <w:rsid w:val="029B04E7"/>
    <w:rsid w:val="02E14AFA"/>
    <w:rsid w:val="02E52B54"/>
    <w:rsid w:val="03073BDC"/>
    <w:rsid w:val="03223454"/>
    <w:rsid w:val="03377B59"/>
    <w:rsid w:val="035D6208"/>
    <w:rsid w:val="037E4DDF"/>
    <w:rsid w:val="03E639BF"/>
    <w:rsid w:val="040C57BE"/>
    <w:rsid w:val="041142FD"/>
    <w:rsid w:val="042601E7"/>
    <w:rsid w:val="0555228E"/>
    <w:rsid w:val="05741531"/>
    <w:rsid w:val="05E078B3"/>
    <w:rsid w:val="06777738"/>
    <w:rsid w:val="06A40B3F"/>
    <w:rsid w:val="077D0583"/>
    <w:rsid w:val="07CD7FFF"/>
    <w:rsid w:val="082A352F"/>
    <w:rsid w:val="08B62E37"/>
    <w:rsid w:val="08D33208"/>
    <w:rsid w:val="08EF3D63"/>
    <w:rsid w:val="09043349"/>
    <w:rsid w:val="09C4249A"/>
    <w:rsid w:val="09F53074"/>
    <w:rsid w:val="09F67CD5"/>
    <w:rsid w:val="0AAF1B8D"/>
    <w:rsid w:val="0ABD3D52"/>
    <w:rsid w:val="0B3B577B"/>
    <w:rsid w:val="0B6635C8"/>
    <w:rsid w:val="0B9C1F5A"/>
    <w:rsid w:val="0B9E71DF"/>
    <w:rsid w:val="0C2B533F"/>
    <w:rsid w:val="0C5A38D6"/>
    <w:rsid w:val="0C5D5DE5"/>
    <w:rsid w:val="0C8F00CD"/>
    <w:rsid w:val="0CCC78E8"/>
    <w:rsid w:val="0DA90499"/>
    <w:rsid w:val="0DC67FA3"/>
    <w:rsid w:val="0DF92462"/>
    <w:rsid w:val="0E473123"/>
    <w:rsid w:val="0EFD0F8D"/>
    <w:rsid w:val="0F3578A8"/>
    <w:rsid w:val="0FFC3132"/>
    <w:rsid w:val="10A50104"/>
    <w:rsid w:val="117002AB"/>
    <w:rsid w:val="119D7849"/>
    <w:rsid w:val="12033130"/>
    <w:rsid w:val="1310523B"/>
    <w:rsid w:val="13CC3BA1"/>
    <w:rsid w:val="14AE1554"/>
    <w:rsid w:val="14C124FA"/>
    <w:rsid w:val="14D256F6"/>
    <w:rsid w:val="14DA3DA1"/>
    <w:rsid w:val="14FA6E68"/>
    <w:rsid w:val="150024E9"/>
    <w:rsid w:val="16894F77"/>
    <w:rsid w:val="16CE1703"/>
    <w:rsid w:val="17155857"/>
    <w:rsid w:val="171E78AE"/>
    <w:rsid w:val="17271431"/>
    <w:rsid w:val="17443796"/>
    <w:rsid w:val="175D29C0"/>
    <w:rsid w:val="17B72C51"/>
    <w:rsid w:val="18A137D8"/>
    <w:rsid w:val="18E62420"/>
    <w:rsid w:val="19010C43"/>
    <w:rsid w:val="19084C73"/>
    <w:rsid w:val="193C5FF4"/>
    <w:rsid w:val="194A7896"/>
    <w:rsid w:val="198F7226"/>
    <w:rsid w:val="19D64A51"/>
    <w:rsid w:val="1A054259"/>
    <w:rsid w:val="1A356C40"/>
    <w:rsid w:val="1A377D04"/>
    <w:rsid w:val="1AA825EB"/>
    <w:rsid w:val="1AB3244C"/>
    <w:rsid w:val="1B0E0A1F"/>
    <w:rsid w:val="1B603185"/>
    <w:rsid w:val="1B775836"/>
    <w:rsid w:val="1B793A87"/>
    <w:rsid w:val="1B7F6005"/>
    <w:rsid w:val="1BDB2488"/>
    <w:rsid w:val="1C132CB9"/>
    <w:rsid w:val="1C5E5732"/>
    <w:rsid w:val="1CCA67E6"/>
    <w:rsid w:val="1CCC26CA"/>
    <w:rsid w:val="1CDA6A63"/>
    <w:rsid w:val="1D101758"/>
    <w:rsid w:val="1DA365A4"/>
    <w:rsid w:val="1E0B75E8"/>
    <w:rsid w:val="1E46348D"/>
    <w:rsid w:val="1E9D6342"/>
    <w:rsid w:val="1EA814AF"/>
    <w:rsid w:val="1ED110C6"/>
    <w:rsid w:val="1F0F058B"/>
    <w:rsid w:val="1F1E5EEA"/>
    <w:rsid w:val="1F2E5DDD"/>
    <w:rsid w:val="1FEE078F"/>
    <w:rsid w:val="204E6676"/>
    <w:rsid w:val="20602098"/>
    <w:rsid w:val="20923ACE"/>
    <w:rsid w:val="20DA631D"/>
    <w:rsid w:val="2195668B"/>
    <w:rsid w:val="21DD222A"/>
    <w:rsid w:val="21E63E9A"/>
    <w:rsid w:val="221E4EC5"/>
    <w:rsid w:val="223A29C2"/>
    <w:rsid w:val="2255666C"/>
    <w:rsid w:val="22F716B8"/>
    <w:rsid w:val="2373571E"/>
    <w:rsid w:val="23E849DD"/>
    <w:rsid w:val="244D6507"/>
    <w:rsid w:val="245C52F8"/>
    <w:rsid w:val="2463385E"/>
    <w:rsid w:val="24D873C4"/>
    <w:rsid w:val="25134332"/>
    <w:rsid w:val="257E508F"/>
    <w:rsid w:val="26030309"/>
    <w:rsid w:val="268176AE"/>
    <w:rsid w:val="26AE2453"/>
    <w:rsid w:val="26FD3AEE"/>
    <w:rsid w:val="27AB7429"/>
    <w:rsid w:val="27C34900"/>
    <w:rsid w:val="27FA128B"/>
    <w:rsid w:val="28EC3EC5"/>
    <w:rsid w:val="29102650"/>
    <w:rsid w:val="29A41CE3"/>
    <w:rsid w:val="29CB22D5"/>
    <w:rsid w:val="29FA7F26"/>
    <w:rsid w:val="2B0D407D"/>
    <w:rsid w:val="2B275C17"/>
    <w:rsid w:val="2BD2348F"/>
    <w:rsid w:val="2C0E3721"/>
    <w:rsid w:val="2C1D3CED"/>
    <w:rsid w:val="2C26109C"/>
    <w:rsid w:val="2C3D0C43"/>
    <w:rsid w:val="2C3E3B61"/>
    <w:rsid w:val="2C8B40BC"/>
    <w:rsid w:val="2CC61114"/>
    <w:rsid w:val="2CE3500F"/>
    <w:rsid w:val="2D5C3201"/>
    <w:rsid w:val="2D754D1D"/>
    <w:rsid w:val="2DE20F01"/>
    <w:rsid w:val="2E33766F"/>
    <w:rsid w:val="2E771B60"/>
    <w:rsid w:val="2F1251F2"/>
    <w:rsid w:val="308409F0"/>
    <w:rsid w:val="30962F3E"/>
    <w:rsid w:val="30C63409"/>
    <w:rsid w:val="30D17E68"/>
    <w:rsid w:val="30FF2795"/>
    <w:rsid w:val="313007BC"/>
    <w:rsid w:val="313519AB"/>
    <w:rsid w:val="313D28A4"/>
    <w:rsid w:val="31622D68"/>
    <w:rsid w:val="32252B7E"/>
    <w:rsid w:val="329A6ACE"/>
    <w:rsid w:val="329D0559"/>
    <w:rsid w:val="32BB0763"/>
    <w:rsid w:val="339F16C2"/>
    <w:rsid w:val="33AC67FD"/>
    <w:rsid w:val="33D8516B"/>
    <w:rsid w:val="3420722C"/>
    <w:rsid w:val="34795064"/>
    <w:rsid w:val="34E556F8"/>
    <w:rsid w:val="358E17B4"/>
    <w:rsid w:val="35A34A87"/>
    <w:rsid w:val="35FB0F6B"/>
    <w:rsid w:val="36051A62"/>
    <w:rsid w:val="360B1D73"/>
    <w:rsid w:val="361F3323"/>
    <w:rsid w:val="362354AF"/>
    <w:rsid w:val="3664198B"/>
    <w:rsid w:val="36D07D7F"/>
    <w:rsid w:val="36E93760"/>
    <w:rsid w:val="37420318"/>
    <w:rsid w:val="3784394E"/>
    <w:rsid w:val="37D52CA8"/>
    <w:rsid w:val="37F043A1"/>
    <w:rsid w:val="380F7F2F"/>
    <w:rsid w:val="3837696A"/>
    <w:rsid w:val="38A81BE0"/>
    <w:rsid w:val="38AE3BB0"/>
    <w:rsid w:val="38E0677B"/>
    <w:rsid w:val="39B259B2"/>
    <w:rsid w:val="39B53480"/>
    <w:rsid w:val="3A964549"/>
    <w:rsid w:val="3ACB5746"/>
    <w:rsid w:val="3B2B7E19"/>
    <w:rsid w:val="3B9E7799"/>
    <w:rsid w:val="3BB20883"/>
    <w:rsid w:val="3C1B16A4"/>
    <w:rsid w:val="3C1D0647"/>
    <w:rsid w:val="3C224A84"/>
    <w:rsid w:val="3C4E0025"/>
    <w:rsid w:val="3D1555D2"/>
    <w:rsid w:val="3E441C7D"/>
    <w:rsid w:val="3E4D6E80"/>
    <w:rsid w:val="3EEF3559"/>
    <w:rsid w:val="3F1B7BAD"/>
    <w:rsid w:val="3F215060"/>
    <w:rsid w:val="3FC956FF"/>
    <w:rsid w:val="3FE3763E"/>
    <w:rsid w:val="40A36A71"/>
    <w:rsid w:val="41120F0A"/>
    <w:rsid w:val="41244F55"/>
    <w:rsid w:val="412802D0"/>
    <w:rsid w:val="41F466FD"/>
    <w:rsid w:val="42336E48"/>
    <w:rsid w:val="4256162F"/>
    <w:rsid w:val="42641377"/>
    <w:rsid w:val="42A67A24"/>
    <w:rsid w:val="42DF6814"/>
    <w:rsid w:val="440D5045"/>
    <w:rsid w:val="449962D9"/>
    <w:rsid w:val="449E5E2B"/>
    <w:rsid w:val="456B52EA"/>
    <w:rsid w:val="45BE6191"/>
    <w:rsid w:val="460C5979"/>
    <w:rsid w:val="47030E3D"/>
    <w:rsid w:val="471065AF"/>
    <w:rsid w:val="473A4090"/>
    <w:rsid w:val="47A91B04"/>
    <w:rsid w:val="47C01792"/>
    <w:rsid w:val="4808150F"/>
    <w:rsid w:val="481412F8"/>
    <w:rsid w:val="48AD5112"/>
    <w:rsid w:val="48C92056"/>
    <w:rsid w:val="49F6791A"/>
    <w:rsid w:val="4A2C76F3"/>
    <w:rsid w:val="4A4346CA"/>
    <w:rsid w:val="4A6D023A"/>
    <w:rsid w:val="4AC31003"/>
    <w:rsid w:val="4ADF6352"/>
    <w:rsid w:val="4AE93159"/>
    <w:rsid w:val="4AF06E0F"/>
    <w:rsid w:val="4B3C12AA"/>
    <w:rsid w:val="4BA01152"/>
    <w:rsid w:val="4BB87376"/>
    <w:rsid w:val="4BD0339A"/>
    <w:rsid w:val="4C2C27D9"/>
    <w:rsid w:val="4C5525F5"/>
    <w:rsid w:val="4D462159"/>
    <w:rsid w:val="4D6340DD"/>
    <w:rsid w:val="4D8413C7"/>
    <w:rsid w:val="4DC605B6"/>
    <w:rsid w:val="4DC81D5C"/>
    <w:rsid w:val="4DEC0985"/>
    <w:rsid w:val="4E27683A"/>
    <w:rsid w:val="4E654861"/>
    <w:rsid w:val="4ECA3CB6"/>
    <w:rsid w:val="4EDF458C"/>
    <w:rsid w:val="4F253E1B"/>
    <w:rsid w:val="4F2765B1"/>
    <w:rsid w:val="4F285975"/>
    <w:rsid w:val="4FDC1E85"/>
    <w:rsid w:val="50543861"/>
    <w:rsid w:val="5056504A"/>
    <w:rsid w:val="508B01F1"/>
    <w:rsid w:val="50C32445"/>
    <w:rsid w:val="51867298"/>
    <w:rsid w:val="51990DEF"/>
    <w:rsid w:val="51FD5E9E"/>
    <w:rsid w:val="5272433B"/>
    <w:rsid w:val="52C05C84"/>
    <w:rsid w:val="52C902D5"/>
    <w:rsid w:val="52E04D27"/>
    <w:rsid w:val="531B1662"/>
    <w:rsid w:val="53DB3477"/>
    <w:rsid w:val="541E2108"/>
    <w:rsid w:val="54550F03"/>
    <w:rsid w:val="55152F68"/>
    <w:rsid w:val="55DD6F2A"/>
    <w:rsid w:val="55F6610C"/>
    <w:rsid w:val="56145865"/>
    <w:rsid w:val="56880C30"/>
    <w:rsid w:val="56D42326"/>
    <w:rsid w:val="56F52621"/>
    <w:rsid w:val="578E67DC"/>
    <w:rsid w:val="578F220A"/>
    <w:rsid w:val="57981B91"/>
    <w:rsid w:val="57FC07D9"/>
    <w:rsid w:val="581D5E01"/>
    <w:rsid w:val="58500F22"/>
    <w:rsid w:val="587818A4"/>
    <w:rsid w:val="58EB1EF4"/>
    <w:rsid w:val="58EC0912"/>
    <w:rsid w:val="59420C0F"/>
    <w:rsid w:val="596E17EF"/>
    <w:rsid w:val="59B66EF3"/>
    <w:rsid w:val="5A431D86"/>
    <w:rsid w:val="5AC34D10"/>
    <w:rsid w:val="5ACD4BED"/>
    <w:rsid w:val="5ACF0F3A"/>
    <w:rsid w:val="5B267241"/>
    <w:rsid w:val="5B57193F"/>
    <w:rsid w:val="5B931671"/>
    <w:rsid w:val="5B971B60"/>
    <w:rsid w:val="5BDA30AA"/>
    <w:rsid w:val="5BEC1F3E"/>
    <w:rsid w:val="5C52310E"/>
    <w:rsid w:val="5C6B1600"/>
    <w:rsid w:val="5D542608"/>
    <w:rsid w:val="5D9D7CEE"/>
    <w:rsid w:val="5DA06B08"/>
    <w:rsid w:val="5DAE2415"/>
    <w:rsid w:val="5DB72AB1"/>
    <w:rsid w:val="5DDD363D"/>
    <w:rsid w:val="5DFD51DB"/>
    <w:rsid w:val="5E0D36E5"/>
    <w:rsid w:val="5E672082"/>
    <w:rsid w:val="5E9014C0"/>
    <w:rsid w:val="5F2A30E7"/>
    <w:rsid w:val="5F8B3B53"/>
    <w:rsid w:val="60412C84"/>
    <w:rsid w:val="607C3753"/>
    <w:rsid w:val="60C30855"/>
    <w:rsid w:val="60FC4DC9"/>
    <w:rsid w:val="61421EFD"/>
    <w:rsid w:val="615C5041"/>
    <w:rsid w:val="61DD7C0C"/>
    <w:rsid w:val="620F49EA"/>
    <w:rsid w:val="627D4D73"/>
    <w:rsid w:val="62907DA0"/>
    <w:rsid w:val="634C2917"/>
    <w:rsid w:val="637F10BE"/>
    <w:rsid w:val="63831CDB"/>
    <w:rsid w:val="63864A81"/>
    <w:rsid w:val="6399211D"/>
    <w:rsid w:val="64633642"/>
    <w:rsid w:val="64A716D1"/>
    <w:rsid w:val="64CD465B"/>
    <w:rsid w:val="64D03F89"/>
    <w:rsid w:val="65055B3A"/>
    <w:rsid w:val="65587C6D"/>
    <w:rsid w:val="65717DB0"/>
    <w:rsid w:val="664805B8"/>
    <w:rsid w:val="667E4723"/>
    <w:rsid w:val="66FF6F50"/>
    <w:rsid w:val="67A91DCA"/>
    <w:rsid w:val="68370274"/>
    <w:rsid w:val="69064BFC"/>
    <w:rsid w:val="690F418B"/>
    <w:rsid w:val="695D4A1A"/>
    <w:rsid w:val="697871F9"/>
    <w:rsid w:val="69B94F0E"/>
    <w:rsid w:val="69B97796"/>
    <w:rsid w:val="69F02687"/>
    <w:rsid w:val="6A035D5E"/>
    <w:rsid w:val="6A5F7DED"/>
    <w:rsid w:val="6A7A2736"/>
    <w:rsid w:val="6A7B4B9C"/>
    <w:rsid w:val="6AB74D93"/>
    <w:rsid w:val="6C010037"/>
    <w:rsid w:val="6C201A31"/>
    <w:rsid w:val="6C89456C"/>
    <w:rsid w:val="6CF94EF2"/>
    <w:rsid w:val="6D04361E"/>
    <w:rsid w:val="6D0A72DB"/>
    <w:rsid w:val="6D26089D"/>
    <w:rsid w:val="6D3653A8"/>
    <w:rsid w:val="6DF35CE7"/>
    <w:rsid w:val="6E352709"/>
    <w:rsid w:val="6E8210E7"/>
    <w:rsid w:val="6EDC71F1"/>
    <w:rsid w:val="6F4C6A42"/>
    <w:rsid w:val="6FA629D4"/>
    <w:rsid w:val="6FF92FCF"/>
    <w:rsid w:val="70BB2EF0"/>
    <w:rsid w:val="7104173D"/>
    <w:rsid w:val="71376B12"/>
    <w:rsid w:val="71E67E8D"/>
    <w:rsid w:val="724429DE"/>
    <w:rsid w:val="72CE7F8B"/>
    <w:rsid w:val="731A45CE"/>
    <w:rsid w:val="73D425F7"/>
    <w:rsid w:val="743C0B78"/>
    <w:rsid w:val="744D1301"/>
    <w:rsid w:val="76050CD1"/>
    <w:rsid w:val="76274B15"/>
    <w:rsid w:val="76425A7C"/>
    <w:rsid w:val="768A3B82"/>
    <w:rsid w:val="76933951"/>
    <w:rsid w:val="77405CDA"/>
    <w:rsid w:val="784F7216"/>
    <w:rsid w:val="78782A0D"/>
    <w:rsid w:val="78F51CF9"/>
    <w:rsid w:val="79A2171F"/>
    <w:rsid w:val="79A252FF"/>
    <w:rsid w:val="79AB25A1"/>
    <w:rsid w:val="79D33056"/>
    <w:rsid w:val="79F36CD2"/>
    <w:rsid w:val="7AA634E6"/>
    <w:rsid w:val="7AED2284"/>
    <w:rsid w:val="7B8360E4"/>
    <w:rsid w:val="7C26369C"/>
    <w:rsid w:val="7C417135"/>
    <w:rsid w:val="7C9E5A24"/>
    <w:rsid w:val="7D5A690C"/>
    <w:rsid w:val="7D62117D"/>
    <w:rsid w:val="7D637309"/>
    <w:rsid w:val="7E10664C"/>
    <w:rsid w:val="7E3E1EF2"/>
    <w:rsid w:val="7EED2530"/>
    <w:rsid w:val="7EF74FC9"/>
    <w:rsid w:val="7F8B65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qFormat="1"/>
    <w:lsdException w:name="annotation text" w:qFormat="1"/>
    <w:lsdException w:name="header" w:uiPriority="0" w:unhideWhenUsed="0" w:qFormat="1"/>
    <w:lsdException w:name="footer" w:semiHidden="0" w:qFormat="1"/>
    <w:lsdException w:name="table of figures" w:qFormat="1"/>
    <w:lsdException w:name="annotation reference"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Hyperlink" w:semiHidden="0" w:qFormat="1"/>
    <w:lsdException w:name="Strong" w:semiHidden="0" w:unhideWhenUsed="0"/>
    <w:lsdException w:name="Emphasis" w:semiHidden="0" w:unhideWhenUsed="0"/>
    <w:lsdException w:name="annotation subject" w:qFormat="1"/>
    <w:lsdException w:name="Balloon Text"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B46"/>
    <w:pPr>
      <w:spacing w:beforeLines="50" w:afterLines="50"/>
      <w:jc w:val="both"/>
    </w:pPr>
    <w:rPr>
      <w:rFonts w:eastAsia="SimSun"/>
      <w:kern w:val="2"/>
      <w:sz w:val="21"/>
    </w:rPr>
  </w:style>
  <w:style w:type="paragraph" w:styleId="Heading1">
    <w:name w:val="heading 1"/>
    <w:basedOn w:val="Normal"/>
    <w:next w:val="Normal"/>
    <w:qFormat/>
    <w:rsid w:val="00B06B46"/>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B06B46"/>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B06B46"/>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sid w:val="00B06B46"/>
    <w:pPr>
      <w:jc w:val="left"/>
    </w:pPr>
  </w:style>
  <w:style w:type="paragraph" w:styleId="BodyText">
    <w:name w:val="Body Text"/>
    <w:basedOn w:val="Normal"/>
    <w:qFormat/>
    <w:rsid w:val="00B06B46"/>
    <w:pPr>
      <w:spacing w:after="120"/>
    </w:pPr>
  </w:style>
  <w:style w:type="paragraph" w:styleId="BalloonText">
    <w:name w:val="Balloon Text"/>
    <w:basedOn w:val="Normal"/>
    <w:link w:val="BalloonTextChar"/>
    <w:uiPriority w:val="99"/>
    <w:semiHidden/>
    <w:unhideWhenUsed/>
    <w:qFormat/>
    <w:rsid w:val="00B06B46"/>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B06B46"/>
    <w:pPr>
      <w:tabs>
        <w:tab w:val="center" w:pos="4153"/>
        <w:tab w:val="right" w:pos="8306"/>
      </w:tabs>
      <w:snapToGrid w:val="0"/>
      <w:jc w:val="left"/>
    </w:pPr>
    <w:rPr>
      <w:sz w:val="18"/>
      <w:szCs w:val="18"/>
    </w:rPr>
  </w:style>
  <w:style w:type="paragraph" w:styleId="Header">
    <w:name w:val="header"/>
    <w:basedOn w:val="Normal"/>
    <w:link w:val="HeaderChar"/>
    <w:semiHidden/>
    <w:qFormat/>
    <w:rsid w:val="00B06B46"/>
    <w:pPr>
      <w:tabs>
        <w:tab w:val="center" w:pos="4680"/>
        <w:tab w:val="right" w:pos="9360"/>
      </w:tabs>
      <w:spacing w:after="0" w:line="240" w:lineRule="auto"/>
    </w:pPr>
  </w:style>
  <w:style w:type="paragraph" w:styleId="TOC1">
    <w:name w:val="toc 1"/>
    <w:basedOn w:val="Normal"/>
    <w:next w:val="Normal"/>
    <w:uiPriority w:val="39"/>
    <w:unhideWhenUsed/>
    <w:qFormat/>
    <w:rsid w:val="00B06B46"/>
    <w:rPr>
      <w:rFonts w:eastAsiaTheme="minorEastAsia"/>
      <w:b/>
      <w:i/>
      <w:sz w:val="20"/>
    </w:rPr>
  </w:style>
  <w:style w:type="paragraph" w:styleId="TableofFigures">
    <w:name w:val="table of figures"/>
    <w:basedOn w:val="Normal"/>
    <w:next w:val="Normal"/>
    <w:uiPriority w:val="99"/>
    <w:semiHidden/>
    <w:unhideWhenUsed/>
    <w:qFormat/>
    <w:rsid w:val="00B06B46"/>
    <w:pPr>
      <w:ind w:leftChars="200" w:left="200" w:hangingChars="200" w:hanging="200"/>
    </w:pPr>
  </w:style>
  <w:style w:type="paragraph" w:styleId="TOC2">
    <w:name w:val="toc 2"/>
    <w:basedOn w:val="Normal"/>
    <w:next w:val="Normal"/>
    <w:uiPriority w:val="99"/>
    <w:semiHidden/>
    <w:unhideWhenUsed/>
    <w:qFormat/>
    <w:rsid w:val="00B06B46"/>
    <w:pPr>
      <w:ind w:leftChars="200" w:left="420"/>
    </w:pPr>
    <w:rPr>
      <w:b/>
      <w:i/>
      <w:sz w:val="20"/>
    </w:rPr>
  </w:style>
  <w:style w:type="paragraph" w:styleId="CommentSubject">
    <w:name w:val="annotation subject"/>
    <w:basedOn w:val="CommentText"/>
    <w:next w:val="CommentText"/>
    <w:link w:val="CommentSubjectChar"/>
    <w:uiPriority w:val="99"/>
    <w:semiHidden/>
    <w:unhideWhenUsed/>
    <w:qFormat/>
    <w:rsid w:val="00B06B46"/>
    <w:pPr>
      <w:spacing w:line="240" w:lineRule="auto"/>
      <w:jc w:val="both"/>
    </w:pPr>
    <w:rPr>
      <w:b/>
      <w:bCs/>
      <w:sz w:val="20"/>
    </w:rPr>
  </w:style>
  <w:style w:type="table" w:styleId="TableGrid">
    <w:name w:val="Table Grid"/>
    <w:basedOn w:val="TableNormal"/>
    <w:uiPriority w:val="99"/>
    <w:unhideWhenUsed/>
    <w:qFormat/>
    <w:rsid w:val="00B06B4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06B46"/>
    <w:rPr>
      <w:color w:val="800080"/>
      <w:u w:val="single"/>
    </w:rPr>
  </w:style>
  <w:style w:type="character" w:styleId="Hyperlink">
    <w:name w:val="Hyperlink"/>
    <w:basedOn w:val="DefaultParagraphFont"/>
    <w:uiPriority w:val="99"/>
    <w:unhideWhenUsed/>
    <w:qFormat/>
    <w:rsid w:val="00B06B46"/>
    <w:rPr>
      <w:color w:val="0000FF" w:themeColor="hyperlink"/>
      <w:u w:val="single"/>
    </w:rPr>
  </w:style>
  <w:style w:type="character" w:styleId="CommentReference">
    <w:name w:val="annotation reference"/>
    <w:basedOn w:val="DefaultParagraphFont"/>
    <w:uiPriority w:val="99"/>
    <w:semiHidden/>
    <w:unhideWhenUsed/>
    <w:qFormat/>
    <w:rsid w:val="00B06B46"/>
    <w:rPr>
      <w:sz w:val="16"/>
      <w:szCs w:val="16"/>
    </w:rPr>
  </w:style>
  <w:style w:type="paragraph" w:customStyle="1" w:styleId="YJ-Proposal">
    <w:name w:val="YJ-Proposal"/>
    <w:basedOn w:val="Normal"/>
    <w:qFormat/>
    <w:rsid w:val="00B06B46"/>
    <w:pPr>
      <w:numPr>
        <w:numId w:val="2"/>
      </w:numPr>
    </w:pPr>
    <w:rPr>
      <w:rFonts w:eastAsiaTheme="minorEastAsia"/>
      <w:b/>
      <w:bCs/>
      <w:i/>
      <w:iCs/>
      <w:sz w:val="20"/>
      <w:lang w:val="en-GB" w:eastAsia="en-US"/>
    </w:rPr>
  </w:style>
  <w:style w:type="paragraph" w:customStyle="1" w:styleId="YJ-Observation">
    <w:name w:val="YJ-Observation"/>
    <w:basedOn w:val="YJ-Proposal"/>
    <w:qFormat/>
    <w:rsid w:val="00B06B46"/>
    <w:pPr>
      <w:numPr>
        <w:numId w:val="3"/>
      </w:numPr>
      <w:tabs>
        <w:tab w:val="left" w:pos="420"/>
      </w:tabs>
    </w:pPr>
  </w:style>
  <w:style w:type="paragraph" w:customStyle="1" w:styleId="sub-proposal">
    <w:name w:val="sub-proposal"/>
    <w:basedOn w:val="YJ-Proposal"/>
    <w:next w:val="Normal"/>
    <w:qFormat/>
    <w:rsid w:val="00B06B46"/>
    <w:pPr>
      <w:numPr>
        <w:numId w:val="4"/>
      </w:numPr>
    </w:pPr>
  </w:style>
  <w:style w:type="paragraph" w:customStyle="1" w:styleId="sub-observation">
    <w:name w:val="sub-observation"/>
    <w:basedOn w:val="sub-proposal"/>
    <w:next w:val="Normal"/>
    <w:qFormat/>
    <w:rsid w:val="00B06B46"/>
  </w:style>
  <w:style w:type="paragraph" w:customStyle="1" w:styleId="References">
    <w:name w:val="References"/>
    <w:basedOn w:val="Normal"/>
    <w:qFormat/>
    <w:rsid w:val="00B06B46"/>
    <w:pPr>
      <w:numPr>
        <w:numId w:val="5"/>
      </w:numPr>
      <w:spacing w:after="60"/>
    </w:pPr>
    <w:rPr>
      <w:szCs w:val="16"/>
    </w:rPr>
  </w:style>
  <w:style w:type="paragraph" w:styleId="ListParagraph">
    <w:name w:val="List Paragraph"/>
    <w:basedOn w:val="Normal"/>
    <w:uiPriority w:val="34"/>
    <w:qFormat/>
    <w:rsid w:val="00B06B46"/>
    <w:pPr>
      <w:spacing w:beforeLines="0" w:after="0" w:line="240" w:lineRule="auto"/>
      <w:ind w:left="720"/>
      <w:contextualSpacing/>
    </w:pPr>
    <w:rPr>
      <w:rFonts w:eastAsia="Times New Roman"/>
      <w:sz w:val="24"/>
      <w:szCs w:val="24"/>
    </w:rPr>
  </w:style>
  <w:style w:type="paragraph" w:customStyle="1" w:styleId="1">
    <w:name w:val="样式1"/>
    <w:basedOn w:val="Normal"/>
    <w:qFormat/>
    <w:rsid w:val="00B06B46"/>
  </w:style>
  <w:style w:type="character" w:customStyle="1" w:styleId="HeaderChar">
    <w:name w:val="Header Char"/>
    <w:basedOn w:val="DefaultParagraphFont"/>
    <w:link w:val="Header"/>
    <w:semiHidden/>
    <w:qFormat/>
    <w:rsid w:val="00B06B46"/>
    <w:rPr>
      <w:kern w:val="2"/>
      <w:sz w:val="21"/>
    </w:rPr>
  </w:style>
  <w:style w:type="character" w:customStyle="1" w:styleId="FooterChar">
    <w:name w:val="Footer Char"/>
    <w:basedOn w:val="DefaultParagraphFont"/>
    <w:link w:val="Footer"/>
    <w:uiPriority w:val="99"/>
    <w:qFormat/>
    <w:rsid w:val="00B06B46"/>
    <w:rPr>
      <w:kern w:val="2"/>
      <w:sz w:val="18"/>
      <w:szCs w:val="18"/>
    </w:rPr>
  </w:style>
  <w:style w:type="character" w:customStyle="1" w:styleId="BalloonTextChar">
    <w:name w:val="Balloon Text Char"/>
    <w:basedOn w:val="DefaultParagraphFont"/>
    <w:link w:val="BalloonText"/>
    <w:uiPriority w:val="99"/>
    <w:semiHidden/>
    <w:qFormat/>
    <w:rsid w:val="00B06B46"/>
    <w:rPr>
      <w:rFonts w:ascii="Tahoma" w:hAnsi="Tahoma" w:cs="Tahoma"/>
      <w:kern w:val="2"/>
      <w:sz w:val="16"/>
      <w:szCs w:val="16"/>
    </w:rPr>
  </w:style>
  <w:style w:type="character" w:customStyle="1" w:styleId="CommentTextChar">
    <w:name w:val="Comment Text Char"/>
    <w:basedOn w:val="DefaultParagraphFont"/>
    <w:link w:val="CommentText"/>
    <w:uiPriority w:val="99"/>
    <w:semiHidden/>
    <w:qFormat/>
    <w:rsid w:val="00B06B46"/>
    <w:rPr>
      <w:kern w:val="2"/>
      <w:sz w:val="21"/>
    </w:rPr>
  </w:style>
  <w:style w:type="character" w:customStyle="1" w:styleId="CommentSubjectChar">
    <w:name w:val="Comment Subject Char"/>
    <w:basedOn w:val="CommentTextChar"/>
    <w:link w:val="CommentSubject"/>
    <w:qFormat/>
    <w:rsid w:val="00B06B46"/>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3556</Words>
  <Characters>18371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49</cp:revision>
  <dcterms:created xsi:type="dcterms:W3CDTF">2019-04-08T03:09:00Z</dcterms:created>
  <dcterms:modified xsi:type="dcterms:W3CDTF">2019-10-01T04:05:00Z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